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A2" w:rsidRPr="00120689" w:rsidRDefault="001164A2" w:rsidP="00F213F6">
      <w:pPr>
        <w:jc w:val="center"/>
        <w:rPr>
          <w:b/>
          <w:sz w:val="32"/>
          <w:szCs w:val="32"/>
        </w:rPr>
      </w:pPr>
      <w:r w:rsidRPr="00120689">
        <w:rPr>
          <w:b/>
          <w:sz w:val="32"/>
          <w:szCs w:val="32"/>
        </w:rPr>
        <w:t>ЗАКЛЮЧЕНИЕ</w:t>
      </w:r>
    </w:p>
    <w:p w:rsidR="003F3B05" w:rsidRPr="001164A2" w:rsidRDefault="00DD7D00" w:rsidP="00F213F6">
      <w:pPr>
        <w:jc w:val="center"/>
        <w:rPr>
          <w:b/>
          <w:sz w:val="28"/>
          <w:szCs w:val="28"/>
        </w:rPr>
      </w:pPr>
      <w:r w:rsidRPr="001164A2">
        <w:rPr>
          <w:b/>
          <w:sz w:val="28"/>
          <w:szCs w:val="28"/>
        </w:rPr>
        <w:t>Контрольно-с</w:t>
      </w:r>
      <w:r w:rsidR="00285805" w:rsidRPr="001164A2">
        <w:rPr>
          <w:b/>
          <w:sz w:val="28"/>
          <w:szCs w:val="28"/>
        </w:rPr>
        <w:t>четной палаты</w:t>
      </w:r>
      <w:r w:rsidR="003F3B05" w:rsidRPr="001164A2">
        <w:rPr>
          <w:b/>
          <w:sz w:val="28"/>
          <w:szCs w:val="28"/>
        </w:rPr>
        <w:t xml:space="preserve"> </w:t>
      </w:r>
    </w:p>
    <w:p w:rsidR="00563F46" w:rsidRPr="001164A2" w:rsidRDefault="00285805" w:rsidP="00F213F6">
      <w:pPr>
        <w:jc w:val="center"/>
        <w:rPr>
          <w:b/>
          <w:sz w:val="28"/>
          <w:szCs w:val="28"/>
        </w:rPr>
      </w:pPr>
      <w:r w:rsidRPr="001164A2">
        <w:rPr>
          <w:b/>
          <w:sz w:val="28"/>
          <w:szCs w:val="28"/>
        </w:rPr>
        <w:t xml:space="preserve"> </w:t>
      </w:r>
      <w:proofErr w:type="spellStart"/>
      <w:r w:rsidRPr="001164A2">
        <w:rPr>
          <w:b/>
          <w:sz w:val="28"/>
          <w:szCs w:val="28"/>
        </w:rPr>
        <w:t>Альметьевского</w:t>
      </w:r>
      <w:proofErr w:type="spellEnd"/>
      <w:r w:rsidR="00563F46" w:rsidRPr="001164A2">
        <w:rPr>
          <w:b/>
          <w:sz w:val="28"/>
          <w:szCs w:val="28"/>
        </w:rPr>
        <w:t xml:space="preserve"> </w:t>
      </w:r>
      <w:r w:rsidRPr="001164A2">
        <w:rPr>
          <w:b/>
          <w:sz w:val="28"/>
          <w:szCs w:val="28"/>
        </w:rPr>
        <w:t xml:space="preserve"> муниципального района</w:t>
      </w:r>
    </w:p>
    <w:p w:rsidR="00563F46" w:rsidRPr="001164A2" w:rsidRDefault="00B471F4" w:rsidP="00F213F6">
      <w:pPr>
        <w:jc w:val="center"/>
        <w:rPr>
          <w:b/>
          <w:sz w:val="28"/>
          <w:szCs w:val="28"/>
        </w:rPr>
      </w:pPr>
      <w:r w:rsidRPr="001164A2">
        <w:rPr>
          <w:b/>
          <w:sz w:val="28"/>
          <w:szCs w:val="28"/>
        </w:rPr>
        <w:t xml:space="preserve">на годовой </w:t>
      </w:r>
      <w:r w:rsidR="00FD4003">
        <w:rPr>
          <w:b/>
          <w:sz w:val="28"/>
          <w:szCs w:val="28"/>
        </w:rPr>
        <w:t>О</w:t>
      </w:r>
      <w:r w:rsidRPr="001164A2">
        <w:rPr>
          <w:b/>
          <w:sz w:val="28"/>
          <w:szCs w:val="28"/>
        </w:rPr>
        <w:t>тчет об исполнении бюджета</w:t>
      </w:r>
    </w:p>
    <w:p w:rsidR="00285805" w:rsidRDefault="00285805" w:rsidP="00F213F6">
      <w:pPr>
        <w:jc w:val="center"/>
        <w:rPr>
          <w:b/>
          <w:sz w:val="28"/>
          <w:szCs w:val="28"/>
        </w:rPr>
      </w:pPr>
      <w:proofErr w:type="spellStart"/>
      <w:r w:rsidRPr="001164A2">
        <w:rPr>
          <w:b/>
          <w:sz w:val="28"/>
          <w:szCs w:val="28"/>
        </w:rPr>
        <w:t>Альметьевского</w:t>
      </w:r>
      <w:proofErr w:type="spellEnd"/>
      <w:r w:rsidRPr="001164A2">
        <w:rPr>
          <w:b/>
          <w:sz w:val="28"/>
          <w:szCs w:val="28"/>
        </w:rPr>
        <w:t xml:space="preserve">  муниципального  района  </w:t>
      </w:r>
      <w:r w:rsidR="003F3B05" w:rsidRPr="001164A2">
        <w:rPr>
          <w:b/>
          <w:sz w:val="28"/>
          <w:szCs w:val="28"/>
        </w:rPr>
        <w:t>за</w:t>
      </w:r>
      <w:r w:rsidRPr="001164A2">
        <w:rPr>
          <w:b/>
          <w:sz w:val="28"/>
          <w:szCs w:val="28"/>
        </w:rPr>
        <w:t xml:space="preserve"> 20</w:t>
      </w:r>
      <w:r w:rsidR="00B43906" w:rsidRPr="001164A2">
        <w:rPr>
          <w:b/>
          <w:sz w:val="28"/>
          <w:szCs w:val="28"/>
        </w:rPr>
        <w:t>1</w:t>
      </w:r>
      <w:r w:rsidR="00EF53CD">
        <w:rPr>
          <w:b/>
          <w:sz w:val="28"/>
          <w:szCs w:val="28"/>
        </w:rPr>
        <w:t>5</w:t>
      </w:r>
      <w:r w:rsidRPr="001164A2">
        <w:rPr>
          <w:b/>
          <w:sz w:val="28"/>
          <w:szCs w:val="28"/>
        </w:rPr>
        <w:t xml:space="preserve"> год</w:t>
      </w:r>
    </w:p>
    <w:p w:rsidR="00F213F6" w:rsidRPr="001164A2" w:rsidRDefault="00F213F6" w:rsidP="00F213F6">
      <w:pPr>
        <w:jc w:val="center"/>
        <w:rPr>
          <w:b/>
          <w:sz w:val="28"/>
          <w:szCs w:val="28"/>
        </w:rPr>
      </w:pPr>
    </w:p>
    <w:p w:rsidR="00B471F4" w:rsidRPr="0066620E" w:rsidRDefault="00B471F4" w:rsidP="00B51854">
      <w:pPr>
        <w:spacing w:line="276" w:lineRule="auto"/>
        <w:ind w:firstLine="539"/>
        <w:jc w:val="both"/>
        <w:rPr>
          <w:sz w:val="28"/>
          <w:szCs w:val="28"/>
        </w:rPr>
      </w:pPr>
      <w:r w:rsidRPr="0066620E">
        <w:rPr>
          <w:sz w:val="28"/>
          <w:szCs w:val="28"/>
        </w:rPr>
        <w:t xml:space="preserve">Заключение Контрольно-счетной палаты </w:t>
      </w:r>
      <w:proofErr w:type="spellStart"/>
      <w:r w:rsidRPr="0066620E">
        <w:rPr>
          <w:sz w:val="28"/>
          <w:szCs w:val="28"/>
        </w:rPr>
        <w:t>Альметьевского</w:t>
      </w:r>
      <w:proofErr w:type="spellEnd"/>
      <w:r w:rsidRPr="0066620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на Отчет</w:t>
      </w:r>
      <w:r w:rsidRPr="0066620E">
        <w:rPr>
          <w:sz w:val="28"/>
          <w:szCs w:val="28"/>
        </w:rPr>
        <w:t xml:space="preserve"> по исполнению бюджета </w:t>
      </w:r>
      <w:proofErr w:type="spellStart"/>
      <w:r w:rsidRPr="0066620E">
        <w:rPr>
          <w:sz w:val="28"/>
          <w:szCs w:val="28"/>
        </w:rPr>
        <w:t>Альметьевского</w:t>
      </w:r>
      <w:proofErr w:type="spellEnd"/>
      <w:r w:rsidRPr="0066620E">
        <w:rPr>
          <w:sz w:val="28"/>
          <w:szCs w:val="28"/>
        </w:rPr>
        <w:t xml:space="preserve"> муниципального района за 20</w:t>
      </w:r>
      <w:r w:rsidR="00B43906">
        <w:rPr>
          <w:sz w:val="28"/>
          <w:szCs w:val="28"/>
        </w:rPr>
        <w:t>1</w:t>
      </w:r>
      <w:r w:rsidR="00EF53CD">
        <w:rPr>
          <w:sz w:val="28"/>
          <w:szCs w:val="28"/>
        </w:rPr>
        <w:t>5</w:t>
      </w:r>
      <w:r w:rsidRPr="0066620E">
        <w:rPr>
          <w:sz w:val="28"/>
          <w:szCs w:val="28"/>
        </w:rPr>
        <w:t xml:space="preserve"> год подготовлено в соответствии со статьей 264.4 Бюджетного кодекса Российской Федерации, статьей 97.3 Бюджетного кодекса Республики Татарстан</w:t>
      </w:r>
      <w:r w:rsidR="00FA5E4E">
        <w:rPr>
          <w:sz w:val="28"/>
          <w:szCs w:val="28"/>
        </w:rPr>
        <w:t>, статьей 50</w:t>
      </w:r>
      <w:r>
        <w:rPr>
          <w:sz w:val="28"/>
          <w:szCs w:val="28"/>
        </w:rPr>
        <w:t xml:space="preserve"> </w:t>
      </w:r>
      <w:r w:rsidR="00FA5E4E">
        <w:rPr>
          <w:sz w:val="28"/>
          <w:szCs w:val="28"/>
        </w:rPr>
        <w:t>У</w:t>
      </w:r>
      <w:r w:rsidRPr="0066620E">
        <w:rPr>
          <w:sz w:val="28"/>
          <w:szCs w:val="28"/>
        </w:rPr>
        <w:t xml:space="preserve">става </w:t>
      </w:r>
      <w:proofErr w:type="spellStart"/>
      <w:r w:rsidRPr="0066620E">
        <w:rPr>
          <w:sz w:val="28"/>
          <w:szCs w:val="28"/>
        </w:rPr>
        <w:t>Альметьевского</w:t>
      </w:r>
      <w:proofErr w:type="spellEnd"/>
      <w:r w:rsidRPr="0066620E">
        <w:rPr>
          <w:sz w:val="28"/>
          <w:szCs w:val="28"/>
        </w:rPr>
        <w:t xml:space="preserve"> муниципального района Республики Татарстан.</w:t>
      </w:r>
    </w:p>
    <w:p w:rsidR="00B471F4" w:rsidRPr="0066620E" w:rsidRDefault="00B471F4" w:rsidP="00B51854">
      <w:pPr>
        <w:spacing w:line="276" w:lineRule="auto"/>
        <w:ind w:firstLine="539"/>
        <w:jc w:val="both"/>
        <w:rPr>
          <w:sz w:val="28"/>
          <w:szCs w:val="28"/>
        </w:rPr>
      </w:pPr>
      <w:r w:rsidRPr="0066620E">
        <w:rPr>
          <w:sz w:val="28"/>
          <w:szCs w:val="28"/>
        </w:rPr>
        <w:t>Цел</w:t>
      </w:r>
      <w:r>
        <w:rPr>
          <w:sz w:val="28"/>
          <w:szCs w:val="28"/>
        </w:rPr>
        <w:t>ями проведения</w:t>
      </w:r>
      <w:r w:rsidRPr="0066620E">
        <w:rPr>
          <w:sz w:val="28"/>
          <w:szCs w:val="28"/>
        </w:rPr>
        <w:t xml:space="preserve"> внешней проверки отчета по исполнению бюджета </w:t>
      </w:r>
      <w:proofErr w:type="spellStart"/>
      <w:r w:rsidRPr="0066620E">
        <w:rPr>
          <w:sz w:val="28"/>
          <w:szCs w:val="28"/>
        </w:rPr>
        <w:t>Альметьевского</w:t>
      </w:r>
      <w:proofErr w:type="spellEnd"/>
      <w:r w:rsidRPr="0066620E">
        <w:rPr>
          <w:sz w:val="28"/>
          <w:szCs w:val="28"/>
        </w:rPr>
        <w:t xml:space="preserve"> муниципального района за 20</w:t>
      </w:r>
      <w:r w:rsidR="00B43906">
        <w:rPr>
          <w:sz w:val="28"/>
          <w:szCs w:val="28"/>
        </w:rPr>
        <w:t>1</w:t>
      </w:r>
      <w:r w:rsidR="00EF53CD">
        <w:rPr>
          <w:sz w:val="28"/>
          <w:szCs w:val="28"/>
        </w:rPr>
        <w:t>5</w:t>
      </w:r>
      <w:r w:rsidRPr="0066620E">
        <w:rPr>
          <w:sz w:val="28"/>
          <w:szCs w:val="28"/>
        </w:rPr>
        <w:t xml:space="preserve"> год являются:</w:t>
      </w:r>
    </w:p>
    <w:p w:rsidR="00B471F4" w:rsidRPr="0066620E" w:rsidRDefault="00B471F4" w:rsidP="00B51854">
      <w:pPr>
        <w:spacing w:line="276" w:lineRule="auto"/>
        <w:ind w:firstLine="539"/>
        <w:jc w:val="both"/>
        <w:rPr>
          <w:sz w:val="28"/>
          <w:szCs w:val="28"/>
        </w:rPr>
      </w:pPr>
      <w:r w:rsidRPr="0066620E">
        <w:rPr>
          <w:sz w:val="28"/>
          <w:szCs w:val="28"/>
        </w:rPr>
        <w:t>-  подтверждение полноты и достоверности данных об исполнении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66620E">
        <w:rPr>
          <w:sz w:val="28"/>
          <w:szCs w:val="28"/>
        </w:rPr>
        <w:t xml:space="preserve"> района;</w:t>
      </w:r>
    </w:p>
    <w:p w:rsidR="00B471F4" w:rsidRDefault="00B471F4" w:rsidP="00B51854">
      <w:pPr>
        <w:spacing w:line="276" w:lineRule="auto"/>
        <w:ind w:firstLine="539"/>
        <w:jc w:val="both"/>
        <w:rPr>
          <w:sz w:val="28"/>
          <w:szCs w:val="28"/>
        </w:rPr>
      </w:pPr>
      <w:r w:rsidRPr="0066620E">
        <w:rPr>
          <w:sz w:val="28"/>
          <w:szCs w:val="28"/>
        </w:rPr>
        <w:t xml:space="preserve">- оценка соблюдения бюджетного законодательства при осуществлении бюджетного процесса </w:t>
      </w:r>
      <w:r>
        <w:rPr>
          <w:sz w:val="28"/>
          <w:szCs w:val="28"/>
        </w:rPr>
        <w:t>в Альметьевском муниципальном районе;</w:t>
      </w:r>
    </w:p>
    <w:p w:rsidR="00B471F4" w:rsidRDefault="00B471F4" w:rsidP="00B51854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оценка уровня исполнения показателей, утвержденных Решением Совета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="00984C66">
        <w:rPr>
          <w:sz w:val="28"/>
          <w:szCs w:val="28"/>
        </w:rPr>
        <w:t>1</w:t>
      </w:r>
      <w:r w:rsidR="00EF53CD">
        <w:rPr>
          <w:sz w:val="28"/>
          <w:szCs w:val="28"/>
        </w:rPr>
        <w:t>7</w:t>
      </w:r>
      <w:r>
        <w:rPr>
          <w:sz w:val="28"/>
          <w:szCs w:val="28"/>
        </w:rPr>
        <w:t>.12.20</w:t>
      </w:r>
      <w:r w:rsidR="00695D96">
        <w:rPr>
          <w:sz w:val="28"/>
          <w:szCs w:val="28"/>
        </w:rPr>
        <w:t>1</w:t>
      </w:r>
      <w:r w:rsidR="00EF53CD">
        <w:rPr>
          <w:sz w:val="28"/>
          <w:szCs w:val="28"/>
        </w:rPr>
        <w:t>4</w:t>
      </w:r>
      <w:r>
        <w:rPr>
          <w:sz w:val="28"/>
          <w:szCs w:val="28"/>
        </w:rPr>
        <w:t xml:space="preserve"> г. № </w:t>
      </w:r>
      <w:r w:rsidR="00EF53CD">
        <w:rPr>
          <w:sz w:val="28"/>
          <w:szCs w:val="28"/>
        </w:rPr>
        <w:t>430</w:t>
      </w:r>
      <w:r>
        <w:rPr>
          <w:sz w:val="28"/>
          <w:szCs w:val="28"/>
        </w:rPr>
        <w:t xml:space="preserve"> «О бюджете </w:t>
      </w:r>
      <w:proofErr w:type="spellStart"/>
      <w:r w:rsidR="00C11853">
        <w:rPr>
          <w:sz w:val="28"/>
          <w:szCs w:val="28"/>
        </w:rPr>
        <w:t>Альметьевского</w:t>
      </w:r>
      <w:proofErr w:type="spellEnd"/>
      <w:r w:rsidR="00C11853">
        <w:rPr>
          <w:sz w:val="28"/>
          <w:szCs w:val="28"/>
        </w:rPr>
        <w:t xml:space="preserve"> муниципального района на 20</w:t>
      </w:r>
      <w:r w:rsidR="00602288">
        <w:rPr>
          <w:sz w:val="28"/>
          <w:szCs w:val="28"/>
        </w:rPr>
        <w:t>1</w:t>
      </w:r>
      <w:r w:rsidR="00EF53CD">
        <w:rPr>
          <w:sz w:val="28"/>
          <w:szCs w:val="28"/>
        </w:rPr>
        <w:t>5</w:t>
      </w:r>
      <w:r w:rsidR="00B0360A">
        <w:rPr>
          <w:sz w:val="28"/>
          <w:szCs w:val="28"/>
        </w:rPr>
        <w:t xml:space="preserve"> </w:t>
      </w:r>
      <w:r w:rsidR="00C11853">
        <w:rPr>
          <w:sz w:val="28"/>
          <w:szCs w:val="28"/>
        </w:rPr>
        <w:t>год</w:t>
      </w:r>
      <w:r w:rsidR="00695D96">
        <w:rPr>
          <w:sz w:val="28"/>
          <w:szCs w:val="28"/>
        </w:rPr>
        <w:t xml:space="preserve"> и на плановый период 201</w:t>
      </w:r>
      <w:r w:rsidR="00EF53CD">
        <w:rPr>
          <w:sz w:val="28"/>
          <w:szCs w:val="28"/>
        </w:rPr>
        <w:t>6</w:t>
      </w:r>
      <w:r w:rsidR="00695D96">
        <w:rPr>
          <w:sz w:val="28"/>
          <w:szCs w:val="28"/>
        </w:rPr>
        <w:t xml:space="preserve"> и 201</w:t>
      </w:r>
      <w:r w:rsidR="00EF53CD">
        <w:rPr>
          <w:sz w:val="28"/>
          <w:szCs w:val="28"/>
        </w:rPr>
        <w:t>7</w:t>
      </w:r>
      <w:r w:rsidR="00695D96">
        <w:rPr>
          <w:sz w:val="28"/>
          <w:szCs w:val="28"/>
        </w:rPr>
        <w:t xml:space="preserve"> годов</w:t>
      </w:r>
      <w:r w:rsidR="00C11853">
        <w:rPr>
          <w:sz w:val="28"/>
          <w:szCs w:val="28"/>
        </w:rPr>
        <w:t>».</w:t>
      </w:r>
    </w:p>
    <w:p w:rsidR="00B601B1" w:rsidRDefault="00B601B1" w:rsidP="00B518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601B1">
        <w:rPr>
          <w:rFonts w:ascii="Times New Roman CYR" w:hAnsi="Times New Roman CYR" w:cs="Times New Roman CYR"/>
          <w:sz w:val="28"/>
          <w:szCs w:val="28"/>
        </w:rPr>
        <w:t xml:space="preserve">         </w:t>
      </w:r>
      <w:proofErr w:type="gramStart"/>
      <w:r w:rsidRPr="005E29C8">
        <w:rPr>
          <w:sz w:val="28"/>
          <w:szCs w:val="28"/>
        </w:rPr>
        <w:t xml:space="preserve">Отчет об исполнении бюджета </w:t>
      </w:r>
      <w:proofErr w:type="spellStart"/>
      <w:r w:rsidRPr="005E29C8">
        <w:rPr>
          <w:sz w:val="28"/>
          <w:szCs w:val="28"/>
        </w:rPr>
        <w:t>Альметьевского</w:t>
      </w:r>
      <w:proofErr w:type="spellEnd"/>
      <w:r w:rsidRPr="005E29C8">
        <w:rPr>
          <w:sz w:val="28"/>
          <w:szCs w:val="28"/>
        </w:rPr>
        <w:t xml:space="preserve"> муниципального района за 201</w:t>
      </w:r>
      <w:r w:rsidR="00EF53CD">
        <w:rPr>
          <w:sz w:val="28"/>
          <w:szCs w:val="28"/>
        </w:rPr>
        <w:t>5</w:t>
      </w:r>
      <w:r w:rsidRPr="005E29C8">
        <w:rPr>
          <w:sz w:val="28"/>
          <w:szCs w:val="28"/>
        </w:rPr>
        <w:t xml:space="preserve"> год (далее – Отчет об исполнении бюджета за 201</w:t>
      </w:r>
      <w:r w:rsidR="00EF53CD">
        <w:rPr>
          <w:sz w:val="28"/>
          <w:szCs w:val="28"/>
        </w:rPr>
        <w:t>5</w:t>
      </w:r>
      <w:r w:rsidRPr="005E29C8">
        <w:rPr>
          <w:sz w:val="28"/>
          <w:szCs w:val="28"/>
        </w:rPr>
        <w:t xml:space="preserve"> год) и представляемые одновременно с ним документы направлены  Исполнительным комитетом </w:t>
      </w:r>
      <w:proofErr w:type="spellStart"/>
      <w:r w:rsidRPr="005E29C8">
        <w:rPr>
          <w:sz w:val="28"/>
          <w:szCs w:val="28"/>
        </w:rPr>
        <w:t>Альметьевского</w:t>
      </w:r>
      <w:proofErr w:type="spellEnd"/>
      <w:r w:rsidRPr="005E29C8">
        <w:rPr>
          <w:sz w:val="28"/>
          <w:szCs w:val="28"/>
        </w:rPr>
        <w:t xml:space="preserve"> района Татарстан для проведения внешней проверки в Контрольно-счетную палату </w:t>
      </w:r>
      <w:proofErr w:type="spellStart"/>
      <w:r w:rsidRPr="005E29C8">
        <w:rPr>
          <w:sz w:val="28"/>
          <w:szCs w:val="28"/>
        </w:rPr>
        <w:t>Альметьевского</w:t>
      </w:r>
      <w:proofErr w:type="spellEnd"/>
      <w:r w:rsidRPr="005E29C8">
        <w:rPr>
          <w:sz w:val="28"/>
          <w:szCs w:val="28"/>
        </w:rPr>
        <w:t xml:space="preserve"> муниципального района Республики Татарстан в срок и в соответствии с перечнем, установленными статьей 97.</w:t>
      </w:r>
      <w:r w:rsidR="00AD4899" w:rsidRPr="005E29C8">
        <w:rPr>
          <w:sz w:val="28"/>
          <w:szCs w:val="28"/>
        </w:rPr>
        <w:t>4</w:t>
      </w:r>
      <w:r w:rsidRPr="005E29C8">
        <w:rPr>
          <w:sz w:val="28"/>
          <w:szCs w:val="28"/>
        </w:rPr>
        <w:t xml:space="preserve"> Бюджетного кодекса Республики Татарстан.</w:t>
      </w:r>
      <w:proofErr w:type="gramEnd"/>
    </w:p>
    <w:p w:rsidR="00A7004E" w:rsidRPr="00A7004E" w:rsidRDefault="00A7004E" w:rsidP="00A7004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proofErr w:type="gramStart"/>
      <w:r w:rsidRPr="00A7004E">
        <w:rPr>
          <w:sz w:val="28"/>
          <w:szCs w:val="28"/>
        </w:rPr>
        <w:t>В результате проведенного контрольного мероприятия установлено, что Отчет об исполнении бюджета за 201</w:t>
      </w:r>
      <w:r>
        <w:rPr>
          <w:sz w:val="28"/>
          <w:szCs w:val="28"/>
        </w:rPr>
        <w:t>5</w:t>
      </w:r>
      <w:r w:rsidRPr="00A7004E">
        <w:rPr>
          <w:sz w:val="28"/>
          <w:szCs w:val="28"/>
        </w:rPr>
        <w:t xml:space="preserve"> год составлен с учетом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№ 191н (далее – Инструкция 191н) и сформирован по кодам бюджетной классификации, принятым на 201</w:t>
      </w:r>
      <w:r>
        <w:rPr>
          <w:sz w:val="28"/>
          <w:szCs w:val="28"/>
        </w:rPr>
        <w:t>5</w:t>
      </w:r>
      <w:r w:rsidRPr="00A7004E">
        <w:rPr>
          <w:sz w:val="28"/>
          <w:szCs w:val="28"/>
        </w:rPr>
        <w:t xml:space="preserve"> год. </w:t>
      </w:r>
      <w:proofErr w:type="gramEnd"/>
    </w:p>
    <w:p w:rsidR="00B601B1" w:rsidRPr="001931AD" w:rsidRDefault="00B601B1" w:rsidP="00B518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29C8">
        <w:rPr>
          <w:sz w:val="28"/>
          <w:szCs w:val="28"/>
        </w:rPr>
        <w:t xml:space="preserve">      </w:t>
      </w:r>
      <w:r w:rsidR="00BB1909" w:rsidRPr="005E29C8">
        <w:rPr>
          <w:sz w:val="28"/>
          <w:szCs w:val="28"/>
        </w:rPr>
        <w:t xml:space="preserve"> </w:t>
      </w:r>
      <w:r w:rsidRPr="005E29C8">
        <w:rPr>
          <w:sz w:val="28"/>
          <w:szCs w:val="28"/>
        </w:rPr>
        <w:t xml:space="preserve">  В Заключении представлены результаты проверки данных исполнения бюджета </w:t>
      </w:r>
      <w:proofErr w:type="spellStart"/>
      <w:r w:rsidRPr="005E29C8">
        <w:rPr>
          <w:sz w:val="28"/>
          <w:szCs w:val="28"/>
        </w:rPr>
        <w:t>Альметьевского</w:t>
      </w:r>
      <w:proofErr w:type="spellEnd"/>
      <w:r w:rsidRPr="005E29C8">
        <w:rPr>
          <w:sz w:val="28"/>
          <w:szCs w:val="28"/>
        </w:rPr>
        <w:t xml:space="preserve"> муниципального района  за 201</w:t>
      </w:r>
      <w:r w:rsidR="00EF53CD">
        <w:rPr>
          <w:sz w:val="28"/>
          <w:szCs w:val="28"/>
        </w:rPr>
        <w:t>5</w:t>
      </w:r>
      <w:r w:rsidRPr="005E29C8">
        <w:rPr>
          <w:sz w:val="28"/>
          <w:szCs w:val="28"/>
        </w:rPr>
        <w:t xml:space="preserve"> год, их сравнительный анализ с показателями  утвержденными Решением Совета </w:t>
      </w:r>
      <w:proofErr w:type="spellStart"/>
      <w:r w:rsidRPr="005E29C8">
        <w:rPr>
          <w:sz w:val="28"/>
          <w:szCs w:val="28"/>
        </w:rPr>
        <w:t>Альметьевского</w:t>
      </w:r>
      <w:proofErr w:type="spellEnd"/>
      <w:r w:rsidRPr="005E29C8">
        <w:rPr>
          <w:sz w:val="28"/>
          <w:szCs w:val="28"/>
        </w:rPr>
        <w:t xml:space="preserve"> муниципального района от 1</w:t>
      </w:r>
      <w:r w:rsidR="00EF53CD">
        <w:rPr>
          <w:sz w:val="28"/>
          <w:szCs w:val="28"/>
        </w:rPr>
        <w:t>7</w:t>
      </w:r>
      <w:r w:rsidRPr="005E29C8">
        <w:rPr>
          <w:sz w:val="28"/>
          <w:szCs w:val="28"/>
        </w:rPr>
        <w:t>.12.201</w:t>
      </w:r>
      <w:r w:rsidR="00EF53CD">
        <w:rPr>
          <w:sz w:val="28"/>
          <w:szCs w:val="28"/>
        </w:rPr>
        <w:t>4</w:t>
      </w:r>
      <w:r w:rsidRPr="005E29C8">
        <w:rPr>
          <w:sz w:val="28"/>
          <w:szCs w:val="28"/>
        </w:rPr>
        <w:t xml:space="preserve"> г. № </w:t>
      </w:r>
      <w:r w:rsidR="00EF53CD">
        <w:rPr>
          <w:sz w:val="28"/>
          <w:szCs w:val="28"/>
        </w:rPr>
        <w:t>430</w:t>
      </w:r>
      <w:r w:rsidRPr="005E29C8">
        <w:rPr>
          <w:sz w:val="28"/>
          <w:szCs w:val="28"/>
        </w:rPr>
        <w:t xml:space="preserve"> «О бюджете </w:t>
      </w:r>
      <w:proofErr w:type="spellStart"/>
      <w:r w:rsidRPr="005E29C8">
        <w:rPr>
          <w:sz w:val="28"/>
          <w:szCs w:val="28"/>
        </w:rPr>
        <w:t>Альметьевского</w:t>
      </w:r>
      <w:proofErr w:type="spellEnd"/>
      <w:r w:rsidRPr="005E29C8">
        <w:rPr>
          <w:sz w:val="28"/>
          <w:szCs w:val="28"/>
        </w:rPr>
        <w:t xml:space="preserve"> </w:t>
      </w:r>
      <w:r w:rsidRPr="005E29C8">
        <w:rPr>
          <w:sz w:val="28"/>
          <w:szCs w:val="28"/>
        </w:rPr>
        <w:lastRenderedPageBreak/>
        <w:t>муниципального района на 201</w:t>
      </w:r>
      <w:r w:rsidR="00EF53CD">
        <w:rPr>
          <w:sz w:val="28"/>
          <w:szCs w:val="28"/>
        </w:rPr>
        <w:t>5</w:t>
      </w:r>
      <w:r w:rsidRPr="005E29C8">
        <w:rPr>
          <w:sz w:val="28"/>
          <w:szCs w:val="28"/>
        </w:rPr>
        <w:t xml:space="preserve"> год и на плановый период 201</w:t>
      </w:r>
      <w:r w:rsidR="00EF53CD">
        <w:rPr>
          <w:sz w:val="28"/>
          <w:szCs w:val="28"/>
        </w:rPr>
        <w:t>6</w:t>
      </w:r>
      <w:r w:rsidRPr="005E29C8">
        <w:rPr>
          <w:sz w:val="28"/>
          <w:szCs w:val="28"/>
        </w:rPr>
        <w:t xml:space="preserve"> и 201</w:t>
      </w:r>
      <w:r w:rsidR="00EF53CD">
        <w:rPr>
          <w:sz w:val="28"/>
          <w:szCs w:val="28"/>
        </w:rPr>
        <w:t>7</w:t>
      </w:r>
      <w:r w:rsidRPr="005E29C8">
        <w:rPr>
          <w:sz w:val="28"/>
          <w:szCs w:val="28"/>
        </w:rPr>
        <w:t xml:space="preserve"> годов» в редакции от </w:t>
      </w:r>
      <w:r w:rsidRPr="001931AD">
        <w:rPr>
          <w:sz w:val="28"/>
          <w:szCs w:val="28"/>
        </w:rPr>
        <w:t>1</w:t>
      </w:r>
      <w:r w:rsidR="001931AD" w:rsidRPr="001931AD">
        <w:rPr>
          <w:sz w:val="28"/>
          <w:szCs w:val="28"/>
        </w:rPr>
        <w:t>7</w:t>
      </w:r>
      <w:r w:rsidRPr="001931AD">
        <w:rPr>
          <w:sz w:val="28"/>
          <w:szCs w:val="28"/>
        </w:rPr>
        <w:t>.12.201</w:t>
      </w:r>
      <w:r w:rsidR="001931AD" w:rsidRPr="001931AD">
        <w:rPr>
          <w:sz w:val="28"/>
          <w:szCs w:val="28"/>
        </w:rPr>
        <w:t>4</w:t>
      </w:r>
      <w:r w:rsidRPr="001931AD">
        <w:rPr>
          <w:sz w:val="28"/>
          <w:szCs w:val="28"/>
        </w:rPr>
        <w:t xml:space="preserve"> г. </w:t>
      </w:r>
    </w:p>
    <w:p w:rsidR="00B471F4" w:rsidRDefault="00B471F4" w:rsidP="00B51854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Внешняя проверка годового </w:t>
      </w:r>
      <w:r w:rsidR="005A487F">
        <w:rPr>
          <w:sz w:val="28"/>
          <w:szCs w:val="28"/>
        </w:rPr>
        <w:t>О</w:t>
      </w:r>
      <w:r>
        <w:rPr>
          <w:sz w:val="28"/>
          <w:szCs w:val="28"/>
        </w:rPr>
        <w:t>тчета об исполнении бюджета проведена на основ</w:t>
      </w:r>
      <w:r w:rsidR="009C335D">
        <w:rPr>
          <w:sz w:val="28"/>
          <w:szCs w:val="28"/>
        </w:rPr>
        <w:t>ании изучения</w:t>
      </w:r>
      <w:r>
        <w:rPr>
          <w:sz w:val="28"/>
          <w:szCs w:val="28"/>
        </w:rPr>
        <w:t xml:space="preserve">: </w:t>
      </w:r>
    </w:p>
    <w:p w:rsidR="00C11853" w:rsidRDefault="00B471F4" w:rsidP="00B51854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Решения </w:t>
      </w:r>
      <w:r w:rsidR="00C11853">
        <w:rPr>
          <w:sz w:val="28"/>
          <w:szCs w:val="28"/>
        </w:rPr>
        <w:t xml:space="preserve">Совета </w:t>
      </w:r>
      <w:proofErr w:type="spellStart"/>
      <w:r w:rsidR="00C11853">
        <w:rPr>
          <w:sz w:val="28"/>
          <w:szCs w:val="28"/>
        </w:rPr>
        <w:t>Альметьевского</w:t>
      </w:r>
      <w:proofErr w:type="spellEnd"/>
      <w:r w:rsidR="00C11853">
        <w:rPr>
          <w:sz w:val="28"/>
          <w:szCs w:val="28"/>
        </w:rPr>
        <w:t xml:space="preserve"> муниципального района от</w:t>
      </w:r>
      <w:r w:rsidR="00695D96">
        <w:rPr>
          <w:sz w:val="28"/>
          <w:szCs w:val="28"/>
        </w:rPr>
        <w:t xml:space="preserve"> </w:t>
      </w:r>
      <w:r w:rsidR="00984C66">
        <w:rPr>
          <w:sz w:val="28"/>
          <w:szCs w:val="28"/>
        </w:rPr>
        <w:t>1</w:t>
      </w:r>
      <w:r w:rsidR="00EF53CD">
        <w:rPr>
          <w:sz w:val="28"/>
          <w:szCs w:val="28"/>
        </w:rPr>
        <w:t>7</w:t>
      </w:r>
      <w:r w:rsidR="00695D96">
        <w:rPr>
          <w:sz w:val="28"/>
          <w:szCs w:val="28"/>
        </w:rPr>
        <w:t>.12.201</w:t>
      </w:r>
      <w:r w:rsidR="00EF53CD">
        <w:rPr>
          <w:sz w:val="28"/>
          <w:szCs w:val="28"/>
        </w:rPr>
        <w:t>4</w:t>
      </w:r>
      <w:r w:rsidR="00695D96">
        <w:rPr>
          <w:sz w:val="28"/>
          <w:szCs w:val="28"/>
        </w:rPr>
        <w:t xml:space="preserve"> г.</w:t>
      </w:r>
      <w:r w:rsidR="003E2AF5">
        <w:rPr>
          <w:sz w:val="28"/>
          <w:szCs w:val="28"/>
        </w:rPr>
        <w:t xml:space="preserve"> </w:t>
      </w:r>
      <w:r w:rsidR="00695D96">
        <w:rPr>
          <w:sz w:val="28"/>
          <w:szCs w:val="28"/>
        </w:rPr>
        <w:t xml:space="preserve"> № </w:t>
      </w:r>
      <w:r w:rsidR="00EF53CD">
        <w:rPr>
          <w:sz w:val="28"/>
          <w:szCs w:val="28"/>
        </w:rPr>
        <w:t>430</w:t>
      </w:r>
      <w:r w:rsidR="00695D96">
        <w:rPr>
          <w:sz w:val="28"/>
          <w:szCs w:val="28"/>
        </w:rPr>
        <w:t xml:space="preserve"> «О бюджете </w:t>
      </w:r>
      <w:proofErr w:type="spellStart"/>
      <w:r w:rsidR="00695D96">
        <w:rPr>
          <w:sz w:val="28"/>
          <w:szCs w:val="28"/>
        </w:rPr>
        <w:t>Альметьевского</w:t>
      </w:r>
      <w:proofErr w:type="spellEnd"/>
      <w:r w:rsidR="00695D96">
        <w:rPr>
          <w:sz w:val="28"/>
          <w:szCs w:val="28"/>
        </w:rPr>
        <w:t xml:space="preserve"> муниципального района на 201</w:t>
      </w:r>
      <w:r w:rsidR="00EF53CD">
        <w:rPr>
          <w:sz w:val="28"/>
          <w:szCs w:val="28"/>
        </w:rPr>
        <w:t>5</w:t>
      </w:r>
      <w:r w:rsidR="00B0360A">
        <w:rPr>
          <w:sz w:val="28"/>
          <w:szCs w:val="28"/>
        </w:rPr>
        <w:t xml:space="preserve"> </w:t>
      </w:r>
      <w:r w:rsidR="00695D96">
        <w:rPr>
          <w:sz w:val="28"/>
          <w:szCs w:val="28"/>
        </w:rPr>
        <w:t>год и на плановый период 201</w:t>
      </w:r>
      <w:r w:rsidR="00EF53CD">
        <w:rPr>
          <w:sz w:val="28"/>
          <w:szCs w:val="28"/>
        </w:rPr>
        <w:t>6</w:t>
      </w:r>
      <w:r w:rsidR="00695D96">
        <w:rPr>
          <w:sz w:val="28"/>
          <w:szCs w:val="28"/>
        </w:rPr>
        <w:t xml:space="preserve"> и 201</w:t>
      </w:r>
      <w:r w:rsidR="00EF53CD">
        <w:rPr>
          <w:sz w:val="28"/>
          <w:szCs w:val="28"/>
        </w:rPr>
        <w:t>7</w:t>
      </w:r>
      <w:r w:rsidR="00695D96">
        <w:rPr>
          <w:sz w:val="28"/>
          <w:szCs w:val="28"/>
        </w:rPr>
        <w:t xml:space="preserve"> годов»</w:t>
      </w:r>
      <w:r w:rsidR="002D0716">
        <w:rPr>
          <w:sz w:val="28"/>
          <w:szCs w:val="28"/>
        </w:rPr>
        <w:t>;</w:t>
      </w:r>
    </w:p>
    <w:p w:rsidR="00B471F4" w:rsidRPr="00EF53CD" w:rsidRDefault="00B471F4" w:rsidP="00B51854">
      <w:pPr>
        <w:spacing w:line="276" w:lineRule="auto"/>
        <w:ind w:firstLine="539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- Решений о внесении изменений в бюджет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муници</w:t>
      </w:r>
      <w:r w:rsidR="004135D9">
        <w:rPr>
          <w:sz w:val="28"/>
          <w:szCs w:val="28"/>
        </w:rPr>
        <w:t>пального района на 20</w:t>
      </w:r>
      <w:r w:rsidR="007A20A6">
        <w:rPr>
          <w:sz w:val="28"/>
          <w:szCs w:val="28"/>
        </w:rPr>
        <w:t>1</w:t>
      </w:r>
      <w:r w:rsidR="00EF53CD">
        <w:rPr>
          <w:sz w:val="28"/>
          <w:szCs w:val="28"/>
        </w:rPr>
        <w:t>5</w:t>
      </w:r>
      <w:r w:rsidR="004135D9">
        <w:rPr>
          <w:sz w:val="28"/>
          <w:szCs w:val="28"/>
        </w:rPr>
        <w:t xml:space="preserve"> год </w:t>
      </w:r>
      <w:r w:rsidRPr="00225961">
        <w:rPr>
          <w:sz w:val="28"/>
          <w:szCs w:val="28"/>
        </w:rPr>
        <w:t>№</w:t>
      </w:r>
      <w:r w:rsidR="004D1F43" w:rsidRPr="00225961">
        <w:rPr>
          <w:sz w:val="28"/>
          <w:szCs w:val="28"/>
        </w:rPr>
        <w:t xml:space="preserve"> </w:t>
      </w:r>
      <w:r w:rsidR="00225961" w:rsidRPr="00225961">
        <w:rPr>
          <w:sz w:val="28"/>
          <w:szCs w:val="28"/>
        </w:rPr>
        <w:t>462</w:t>
      </w:r>
      <w:r w:rsidR="00BB7754" w:rsidRPr="00225961">
        <w:rPr>
          <w:sz w:val="28"/>
          <w:szCs w:val="28"/>
        </w:rPr>
        <w:t xml:space="preserve"> </w:t>
      </w:r>
      <w:r w:rsidR="004D1F43" w:rsidRPr="00225961">
        <w:rPr>
          <w:sz w:val="28"/>
          <w:szCs w:val="28"/>
        </w:rPr>
        <w:t xml:space="preserve"> от</w:t>
      </w:r>
      <w:r w:rsidR="00BB7754" w:rsidRPr="00225961">
        <w:rPr>
          <w:sz w:val="28"/>
          <w:szCs w:val="28"/>
        </w:rPr>
        <w:t xml:space="preserve"> </w:t>
      </w:r>
      <w:r w:rsidR="004D1F43" w:rsidRPr="00225961">
        <w:rPr>
          <w:sz w:val="28"/>
          <w:szCs w:val="28"/>
        </w:rPr>
        <w:t xml:space="preserve"> </w:t>
      </w:r>
      <w:r w:rsidR="00225961" w:rsidRPr="00225961">
        <w:rPr>
          <w:sz w:val="28"/>
          <w:szCs w:val="28"/>
        </w:rPr>
        <w:t>13</w:t>
      </w:r>
      <w:r w:rsidR="004D1F43" w:rsidRPr="00225961">
        <w:rPr>
          <w:sz w:val="28"/>
          <w:szCs w:val="28"/>
        </w:rPr>
        <w:t>.0</w:t>
      </w:r>
      <w:r w:rsidR="005C2542" w:rsidRPr="00225961">
        <w:rPr>
          <w:sz w:val="28"/>
          <w:szCs w:val="28"/>
        </w:rPr>
        <w:t>3</w:t>
      </w:r>
      <w:r w:rsidR="007A20A6" w:rsidRPr="00225961">
        <w:rPr>
          <w:sz w:val="28"/>
          <w:szCs w:val="28"/>
        </w:rPr>
        <w:t>.201</w:t>
      </w:r>
      <w:r w:rsidR="00225961" w:rsidRPr="00225961">
        <w:rPr>
          <w:sz w:val="28"/>
          <w:szCs w:val="28"/>
        </w:rPr>
        <w:t>5</w:t>
      </w:r>
      <w:r w:rsidR="007A20A6" w:rsidRPr="00225961">
        <w:rPr>
          <w:sz w:val="28"/>
          <w:szCs w:val="28"/>
        </w:rPr>
        <w:t>г</w:t>
      </w:r>
      <w:r w:rsidR="004D1F43" w:rsidRPr="00225961">
        <w:rPr>
          <w:sz w:val="28"/>
          <w:szCs w:val="28"/>
        </w:rPr>
        <w:t xml:space="preserve">., </w:t>
      </w:r>
      <w:r w:rsidR="00BB7754" w:rsidRPr="00225961">
        <w:rPr>
          <w:sz w:val="28"/>
          <w:szCs w:val="28"/>
        </w:rPr>
        <w:t xml:space="preserve"> </w:t>
      </w:r>
      <w:r w:rsidRPr="00225961">
        <w:rPr>
          <w:sz w:val="28"/>
          <w:szCs w:val="28"/>
        </w:rPr>
        <w:t xml:space="preserve">№ </w:t>
      </w:r>
      <w:r w:rsidR="00BB7754" w:rsidRPr="00225961">
        <w:rPr>
          <w:sz w:val="28"/>
          <w:szCs w:val="28"/>
        </w:rPr>
        <w:t xml:space="preserve"> </w:t>
      </w:r>
      <w:r w:rsidR="00225961" w:rsidRPr="00225961">
        <w:rPr>
          <w:sz w:val="28"/>
          <w:szCs w:val="28"/>
        </w:rPr>
        <w:t>465</w:t>
      </w:r>
      <w:r w:rsidR="004D1F43" w:rsidRPr="00225961">
        <w:rPr>
          <w:sz w:val="28"/>
          <w:szCs w:val="28"/>
        </w:rPr>
        <w:t xml:space="preserve"> </w:t>
      </w:r>
      <w:r w:rsidRPr="00225961">
        <w:rPr>
          <w:sz w:val="28"/>
          <w:szCs w:val="28"/>
        </w:rPr>
        <w:t xml:space="preserve">от </w:t>
      </w:r>
      <w:r w:rsidR="00225961" w:rsidRPr="00225961">
        <w:rPr>
          <w:sz w:val="28"/>
          <w:szCs w:val="28"/>
        </w:rPr>
        <w:t>02</w:t>
      </w:r>
      <w:r w:rsidR="005C2542" w:rsidRPr="00225961">
        <w:rPr>
          <w:sz w:val="28"/>
          <w:szCs w:val="28"/>
        </w:rPr>
        <w:t>.04</w:t>
      </w:r>
      <w:r w:rsidR="004D1F43" w:rsidRPr="00225961">
        <w:rPr>
          <w:sz w:val="28"/>
          <w:szCs w:val="28"/>
        </w:rPr>
        <w:t>.20</w:t>
      </w:r>
      <w:r w:rsidR="00695D96" w:rsidRPr="00225961">
        <w:rPr>
          <w:sz w:val="28"/>
          <w:szCs w:val="28"/>
        </w:rPr>
        <w:t>1</w:t>
      </w:r>
      <w:r w:rsidR="00225961" w:rsidRPr="00225961">
        <w:rPr>
          <w:sz w:val="28"/>
          <w:szCs w:val="28"/>
        </w:rPr>
        <w:t>5</w:t>
      </w:r>
      <w:r w:rsidR="004D1F43" w:rsidRPr="00225961">
        <w:rPr>
          <w:sz w:val="28"/>
          <w:szCs w:val="28"/>
        </w:rPr>
        <w:t>г.</w:t>
      </w:r>
      <w:r w:rsidRPr="00225961">
        <w:rPr>
          <w:sz w:val="28"/>
          <w:szCs w:val="28"/>
        </w:rPr>
        <w:t>, №</w:t>
      </w:r>
      <w:r w:rsidR="004D1F43" w:rsidRPr="00225961">
        <w:rPr>
          <w:sz w:val="28"/>
          <w:szCs w:val="28"/>
        </w:rPr>
        <w:t xml:space="preserve"> </w:t>
      </w:r>
      <w:r w:rsidR="00225961" w:rsidRPr="00225961">
        <w:rPr>
          <w:sz w:val="28"/>
          <w:szCs w:val="28"/>
        </w:rPr>
        <w:t>467</w:t>
      </w:r>
      <w:r w:rsidR="004D1F43" w:rsidRPr="00225961">
        <w:rPr>
          <w:sz w:val="28"/>
          <w:szCs w:val="28"/>
        </w:rPr>
        <w:t xml:space="preserve"> от </w:t>
      </w:r>
      <w:r w:rsidR="005C2542" w:rsidRPr="00225961">
        <w:rPr>
          <w:sz w:val="28"/>
          <w:szCs w:val="28"/>
        </w:rPr>
        <w:t>0</w:t>
      </w:r>
      <w:r w:rsidR="00225961" w:rsidRPr="00225961">
        <w:rPr>
          <w:sz w:val="28"/>
          <w:szCs w:val="28"/>
        </w:rPr>
        <w:t>6</w:t>
      </w:r>
      <w:r w:rsidR="005C2542" w:rsidRPr="00225961">
        <w:rPr>
          <w:sz w:val="28"/>
          <w:szCs w:val="28"/>
        </w:rPr>
        <w:t>.0</w:t>
      </w:r>
      <w:r w:rsidR="00225961" w:rsidRPr="00225961">
        <w:rPr>
          <w:sz w:val="28"/>
          <w:szCs w:val="28"/>
        </w:rPr>
        <w:t>5</w:t>
      </w:r>
      <w:r w:rsidR="004D1F43" w:rsidRPr="00225961">
        <w:rPr>
          <w:sz w:val="28"/>
          <w:szCs w:val="28"/>
        </w:rPr>
        <w:t>.20</w:t>
      </w:r>
      <w:r w:rsidR="007A20A6" w:rsidRPr="00225961">
        <w:rPr>
          <w:sz w:val="28"/>
          <w:szCs w:val="28"/>
        </w:rPr>
        <w:t>1</w:t>
      </w:r>
      <w:r w:rsidR="00225961" w:rsidRPr="00225961">
        <w:rPr>
          <w:sz w:val="28"/>
          <w:szCs w:val="28"/>
        </w:rPr>
        <w:t>5</w:t>
      </w:r>
      <w:r w:rsidR="004D1F43" w:rsidRPr="00225961">
        <w:rPr>
          <w:sz w:val="28"/>
          <w:szCs w:val="28"/>
        </w:rPr>
        <w:t>г.,</w:t>
      </w:r>
      <w:r w:rsidR="00BB7754" w:rsidRPr="00225961">
        <w:rPr>
          <w:sz w:val="28"/>
          <w:szCs w:val="28"/>
        </w:rPr>
        <w:t xml:space="preserve"> </w:t>
      </w:r>
      <w:r w:rsidR="004D1F43" w:rsidRPr="00225961">
        <w:rPr>
          <w:sz w:val="28"/>
          <w:szCs w:val="28"/>
        </w:rPr>
        <w:t xml:space="preserve"> № </w:t>
      </w:r>
      <w:r w:rsidR="00225961" w:rsidRPr="00225961">
        <w:rPr>
          <w:sz w:val="28"/>
          <w:szCs w:val="28"/>
        </w:rPr>
        <w:t>487</w:t>
      </w:r>
      <w:r w:rsidR="004D1F43" w:rsidRPr="00225961">
        <w:rPr>
          <w:sz w:val="28"/>
          <w:szCs w:val="28"/>
        </w:rPr>
        <w:t xml:space="preserve"> от </w:t>
      </w:r>
      <w:r w:rsidR="00BB7754" w:rsidRPr="00225961">
        <w:rPr>
          <w:sz w:val="28"/>
          <w:szCs w:val="28"/>
        </w:rPr>
        <w:t xml:space="preserve"> </w:t>
      </w:r>
      <w:r w:rsidR="00225961" w:rsidRPr="00225961">
        <w:rPr>
          <w:sz w:val="28"/>
          <w:szCs w:val="28"/>
        </w:rPr>
        <w:t>07</w:t>
      </w:r>
      <w:r w:rsidR="00BB7754" w:rsidRPr="00225961">
        <w:rPr>
          <w:sz w:val="28"/>
          <w:szCs w:val="28"/>
        </w:rPr>
        <w:t>.0</w:t>
      </w:r>
      <w:r w:rsidR="005C2542" w:rsidRPr="00225961">
        <w:rPr>
          <w:sz w:val="28"/>
          <w:szCs w:val="28"/>
        </w:rPr>
        <w:t>8</w:t>
      </w:r>
      <w:r w:rsidR="004D1F43" w:rsidRPr="00225961">
        <w:rPr>
          <w:sz w:val="28"/>
          <w:szCs w:val="28"/>
        </w:rPr>
        <w:t>.20</w:t>
      </w:r>
      <w:r w:rsidR="007A20A6" w:rsidRPr="00225961">
        <w:rPr>
          <w:sz w:val="28"/>
          <w:szCs w:val="28"/>
        </w:rPr>
        <w:t>1</w:t>
      </w:r>
      <w:r w:rsidR="00225961" w:rsidRPr="00225961">
        <w:rPr>
          <w:sz w:val="28"/>
          <w:szCs w:val="28"/>
        </w:rPr>
        <w:t>5</w:t>
      </w:r>
      <w:r w:rsidR="004D1F43" w:rsidRPr="00225961">
        <w:rPr>
          <w:sz w:val="28"/>
          <w:szCs w:val="28"/>
        </w:rPr>
        <w:t xml:space="preserve"> г., № </w:t>
      </w:r>
      <w:r w:rsidR="005C2542" w:rsidRPr="00225961">
        <w:rPr>
          <w:sz w:val="28"/>
          <w:szCs w:val="28"/>
        </w:rPr>
        <w:t>4</w:t>
      </w:r>
      <w:r w:rsidR="00225961" w:rsidRPr="00225961">
        <w:rPr>
          <w:sz w:val="28"/>
          <w:szCs w:val="28"/>
        </w:rPr>
        <w:t>89</w:t>
      </w:r>
      <w:r w:rsidR="004D1F43" w:rsidRPr="00225961">
        <w:rPr>
          <w:sz w:val="28"/>
          <w:szCs w:val="28"/>
        </w:rPr>
        <w:t xml:space="preserve"> от </w:t>
      </w:r>
      <w:r w:rsidR="005C2542" w:rsidRPr="00225961">
        <w:rPr>
          <w:sz w:val="28"/>
          <w:szCs w:val="28"/>
        </w:rPr>
        <w:t>02.</w:t>
      </w:r>
      <w:r w:rsidR="00225961" w:rsidRPr="00225961">
        <w:rPr>
          <w:sz w:val="28"/>
          <w:szCs w:val="28"/>
        </w:rPr>
        <w:t>09</w:t>
      </w:r>
      <w:r w:rsidR="004D1F43" w:rsidRPr="00225961">
        <w:rPr>
          <w:sz w:val="28"/>
          <w:szCs w:val="28"/>
        </w:rPr>
        <w:t>.20</w:t>
      </w:r>
      <w:r w:rsidR="007A20A6" w:rsidRPr="00225961">
        <w:rPr>
          <w:sz w:val="28"/>
          <w:szCs w:val="28"/>
        </w:rPr>
        <w:t>1</w:t>
      </w:r>
      <w:r w:rsidR="00225961" w:rsidRPr="00225961">
        <w:rPr>
          <w:sz w:val="28"/>
          <w:szCs w:val="28"/>
        </w:rPr>
        <w:t>5</w:t>
      </w:r>
      <w:r w:rsidR="004D1F43" w:rsidRPr="00225961">
        <w:rPr>
          <w:sz w:val="28"/>
          <w:szCs w:val="28"/>
        </w:rPr>
        <w:t>г.</w:t>
      </w:r>
      <w:r w:rsidR="001D1A55" w:rsidRPr="00225961">
        <w:rPr>
          <w:sz w:val="28"/>
          <w:szCs w:val="28"/>
        </w:rPr>
        <w:t xml:space="preserve">, № </w:t>
      </w:r>
      <w:r w:rsidR="00225961" w:rsidRPr="00225961">
        <w:rPr>
          <w:sz w:val="28"/>
          <w:szCs w:val="28"/>
        </w:rPr>
        <w:t>16</w:t>
      </w:r>
      <w:r w:rsidR="001D1A55" w:rsidRPr="00225961">
        <w:rPr>
          <w:sz w:val="28"/>
          <w:szCs w:val="28"/>
        </w:rPr>
        <w:t xml:space="preserve"> от </w:t>
      </w:r>
      <w:r w:rsidR="00225961" w:rsidRPr="00225961">
        <w:rPr>
          <w:sz w:val="28"/>
          <w:szCs w:val="28"/>
        </w:rPr>
        <w:t>23.10</w:t>
      </w:r>
      <w:r w:rsidR="001D1A55" w:rsidRPr="00225961">
        <w:rPr>
          <w:sz w:val="28"/>
          <w:szCs w:val="28"/>
        </w:rPr>
        <w:t>.201</w:t>
      </w:r>
      <w:r w:rsidR="00225961" w:rsidRPr="00225961">
        <w:rPr>
          <w:sz w:val="28"/>
          <w:szCs w:val="28"/>
        </w:rPr>
        <w:t>5</w:t>
      </w:r>
      <w:r w:rsidR="001D1A55" w:rsidRPr="00225961">
        <w:rPr>
          <w:sz w:val="28"/>
          <w:szCs w:val="28"/>
        </w:rPr>
        <w:t>г.</w:t>
      </w:r>
      <w:r w:rsidR="00695D96" w:rsidRPr="00225961">
        <w:rPr>
          <w:sz w:val="28"/>
          <w:szCs w:val="28"/>
        </w:rPr>
        <w:t>,</w:t>
      </w:r>
      <w:r w:rsidR="00BB7754" w:rsidRPr="00225961">
        <w:rPr>
          <w:sz w:val="28"/>
          <w:szCs w:val="28"/>
        </w:rPr>
        <w:t xml:space="preserve"> </w:t>
      </w:r>
      <w:r w:rsidR="00695D96" w:rsidRPr="00225961">
        <w:rPr>
          <w:sz w:val="28"/>
          <w:szCs w:val="28"/>
        </w:rPr>
        <w:t xml:space="preserve"> № </w:t>
      </w:r>
      <w:r w:rsidR="00225961" w:rsidRPr="00225961">
        <w:rPr>
          <w:sz w:val="28"/>
          <w:szCs w:val="28"/>
        </w:rPr>
        <w:t>20</w:t>
      </w:r>
      <w:r w:rsidR="00695D96" w:rsidRPr="00225961">
        <w:rPr>
          <w:sz w:val="28"/>
          <w:szCs w:val="28"/>
        </w:rPr>
        <w:t xml:space="preserve"> от </w:t>
      </w:r>
      <w:r w:rsidR="00225961" w:rsidRPr="00225961">
        <w:rPr>
          <w:sz w:val="28"/>
          <w:szCs w:val="28"/>
        </w:rPr>
        <w:t>20.11</w:t>
      </w:r>
      <w:r w:rsidR="00695D96" w:rsidRPr="00225961">
        <w:rPr>
          <w:sz w:val="28"/>
          <w:szCs w:val="28"/>
        </w:rPr>
        <w:t>.201</w:t>
      </w:r>
      <w:r w:rsidR="00225961" w:rsidRPr="00225961">
        <w:rPr>
          <w:sz w:val="28"/>
          <w:szCs w:val="28"/>
        </w:rPr>
        <w:t>5</w:t>
      </w:r>
      <w:r w:rsidR="00695D96" w:rsidRPr="00225961">
        <w:rPr>
          <w:sz w:val="28"/>
          <w:szCs w:val="28"/>
        </w:rPr>
        <w:t>г.</w:t>
      </w:r>
      <w:r w:rsidR="00225961" w:rsidRPr="00225961">
        <w:rPr>
          <w:sz w:val="28"/>
          <w:szCs w:val="28"/>
        </w:rPr>
        <w:t>, № 25 от 10.12.2015г., № 42 от 29.12.2015г.</w:t>
      </w:r>
      <w:proofErr w:type="gramEnd"/>
    </w:p>
    <w:p w:rsidR="00B471F4" w:rsidRDefault="00B471F4" w:rsidP="00B51854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сводной бюджетной росписи на 20</w:t>
      </w:r>
      <w:r w:rsidR="007A20A6">
        <w:rPr>
          <w:sz w:val="28"/>
          <w:szCs w:val="28"/>
        </w:rPr>
        <w:t>1</w:t>
      </w:r>
      <w:r w:rsidR="00EF53CD">
        <w:rPr>
          <w:sz w:val="28"/>
          <w:szCs w:val="28"/>
        </w:rPr>
        <w:t>5</w:t>
      </w:r>
      <w:r>
        <w:rPr>
          <w:sz w:val="28"/>
          <w:szCs w:val="28"/>
        </w:rPr>
        <w:t xml:space="preserve"> год;</w:t>
      </w:r>
    </w:p>
    <w:p w:rsidR="00B471F4" w:rsidRDefault="00B471F4" w:rsidP="00B51854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реестра расходных обязательств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муниципального района на 20</w:t>
      </w:r>
      <w:r w:rsidR="007A20A6">
        <w:rPr>
          <w:sz w:val="28"/>
          <w:szCs w:val="28"/>
        </w:rPr>
        <w:t>1</w:t>
      </w:r>
      <w:r w:rsidR="00EF53CD">
        <w:rPr>
          <w:sz w:val="28"/>
          <w:szCs w:val="28"/>
        </w:rPr>
        <w:t>5</w:t>
      </w:r>
      <w:r>
        <w:rPr>
          <w:sz w:val="28"/>
          <w:szCs w:val="28"/>
        </w:rPr>
        <w:t xml:space="preserve"> год;</w:t>
      </w:r>
    </w:p>
    <w:p w:rsidR="00B471F4" w:rsidRDefault="00B471F4" w:rsidP="00B51854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результатов контрольных мероприятий, проведенных Контрольно-счетной</w:t>
      </w:r>
      <w:r w:rsidR="004D1F43">
        <w:rPr>
          <w:sz w:val="28"/>
          <w:szCs w:val="28"/>
        </w:rPr>
        <w:t xml:space="preserve"> палатой района</w:t>
      </w:r>
      <w:r>
        <w:rPr>
          <w:sz w:val="28"/>
          <w:szCs w:val="28"/>
        </w:rPr>
        <w:t>.</w:t>
      </w:r>
    </w:p>
    <w:p w:rsidR="00C11853" w:rsidRDefault="00C11853" w:rsidP="00B51854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представленной информации установлено:</w:t>
      </w:r>
    </w:p>
    <w:p w:rsidR="00976FD4" w:rsidRPr="003245FB" w:rsidRDefault="00A3181B" w:rsidP="00B51854">
      <w:pPr>
        <w:spacing w:line="276" w:lineRule="auto"/>
        <w:ind w:firstLine="539"/>
        <w:jc w:val="both"/>
        <w:rPr>
          <w:sz w:val="28"/>
          <w:szCs w:val="28"/>
        </w:rPr>
      </w:pPr>
      <w:proofErr w:type="gramStart"/>
      <w:r w:rsidRPr="00B471F4">
        <w:rPr>
          <w:sz w:val="28"/>
          <w:szCs w:val="28"/>
        </w:rPr>
        <w:t xml:space="preserve">Бюджет </w:t>
      </w:r>
      <w:proofErr w:type="spellStart"/>
      <w:r w:rsidRPr="00B471F4">
        <w:rPr>
          <w:sz w:val="28"/>
          <w:szCs w:val="28"/>
        </w:rPr>
        <w:t>Альметьевского</w:t>
      </w:r>
      <w:proofErr w:type="spellEnd"/>
      <w:r w:rsidRPr="00B471F4">
        <w:rPr>
          <w:sz w:val="28"/>
          <w:szCs w:val="28"/>
        </w:rPr>
        <w:t xml:space="preserve"> муниципального района на 20</w:t>
      </w:r>
      <w:r w:rsidR="00B43906">
        <w:rPr>
          <w:sz w:val="28"/>
          <w:szCs w:val="28"/>
        </w:rPr>
        <w:t>1</w:t>
      </w:r>
      <w:r w:rsidR="00EF53CD">
        <w:rPr>
          <w:sz w:val="28"/>
          <w:szCs w:val="28"/>
        </w:rPr>
        <w:t>5</w:t>
      </w:r>
      <w:r w:rsidRPr="00B471F4">
        <w:rPr>
          <w:sz w:val="28"/>
          <w:szCs w:val="28"/>
        </w:rPr>
        <w:t xml:space="preserve"> год</w:t>
      </w:r>
      <w:r w:rsidR="005D44A2">
        <w:rPr>
          <w:sz w:val="28"/>
          <w:szCs w:val="28"/>
        </w:rPr>
        <w:t xml:space="preserve"> и на плановый период 201</w:t>
      </w:r>
      <w:r w:rsidR="00EF53CD">
        <w:rPr>
          <w:sz w:val="28"/>
          <w:szCs w:val="28"/>
        </w:rPr>
        <w:t>6</w:t>
      </w:r>
      <w:r w:rsidR="005D44A2">
        <w:rPr>
          <w:sz w:val="28"/>
          <w:szCs w:val="28"/>
        </w:rPr>
        <w:t xml:space="preserve"> и 201</w:t>
      </w:r>
      <w:r w:rsidR="00EF53CD">
        <w:rPr>
          <w:sz w:val="28"/>
          <w:szCs w:val="28"/>
        </w:rPr>
        <w:t>7</w:t>
      </w:r>
      <w:r w:rsidR="005D44A2">
        <w:rPr>
          <w:sz w:val="28"/>
          <w:szCs w:val="28"/>
        </w:rPr>
        <w:t xml:space="preserve"> годов</w:t>
      </w:r>
      <w:r w:rsidRPr="00B471F4">
        <w:rPr>
          <w:sz w:val="28"/>
          <w:szCs w:val="28"/>
        </w:rPr>
        <w:t xml:space="preserve"> утвержден решением Совета </w:t>
      </w:r>
      <w:proofErr w:type="spellStart"/>
      <w:r w:rsidRPr="00B471F4">
        <w:rPr>
          <w:sz w:val="28"/>
          <w:szCs w:val="28"/>
        </w:rPr>
        <w:t>Альметьевского</w:t>
      </w:r>
      <w:proofErr w:type="spellEnd"/>
      <w:r w:rsidRPr="00B471F4">
        <w:rPr>
          <w:sz w:val="28"/>
          <w:szCs w:val="28"/>
        </w:rPr>
        <w:t xml:space="preserve"> муниципального </w:t>
      </w:r>
      <w:r w:rsidRPr="00192359">
        <w:rPr>
          <w:sz w:val="28"/>
          <w:szCs w:val="28"/>
        </w:rPr>
        <w:t xml:space="preserve">района от </w:t>
      </w:r>
      <w:r w:rsidR="00E90459">
        <w:rPr>
          <w:sz w:val="28"/>
          <w:szCs w:val="28"/>
        </w:rPr>
        <w:t>1</w:t>
      </w:r>
      <w:r w:rsidR="00EF53CD">
        <w:rPr>
          <w:sz w:val="28"/>
          <w:szCs w:val="28"/>
        </w:rPr>
        <w:t>7</w:t>
      </w:r>
      <w:r w:rsidR="00007401">
        <w:rPr>
          <w:sz w:val="28"/>
          <w:szCs w:val="28"/>
        </w:rPr>
        <w:t>.12.20</w:t>
      </w:r>
      <w:r w:rsidR="00EC1BFE">
        <w:rPr>
          <w:sz w:val="28"/>
          <w:szCs w:val="28"/>
        </w:rPr>
        <w:t>1</w:t>
      </w:r>
      <w:r w:rsidR="00EF53CD">
        <w:rPr>
          <w:sz w:val="28"/>
          <w:szCs w:val="28"/>
        </w:rPr>
        <w:t>4</w:t>
      </w:r>
      <w:r w:rsidR="00EC1BFE">
        <w:rPr>
          <w:sz w:val="28"/>
          <w:szCs w:val="28"/>
        </w:rPr>
        <w:t>г. №</w:t>
      </w:r>
      <w:r w:rsidR="00120267">
        <w:rPr>
          <w:sz w:val="28"/>
          <w:szCs w:val="28"/>
        </w:rPr>
        <w:t xml:space="preserve"> </w:t>
      </w:r>
      <w:r w:rsidR="00EF53CD">
        <w:rPr>
          <w:sz w:val="28"/>
          <w:szCs w:val="28"/>
        </w:rPr>
        <w:t>430</w:t>
      </w:r>
      <w:r w:rsidR="00E90459">
        <w:rPr>
          <w:sz w:val="28"/>
          <w:szCs w:val="28"/>
        </w:rPr>
        <w:t xml:space="preserve"> </w:t>
      </w:r>
      <w:r w:rsidRPr="00B471F4">
        <w:rPr>
          <w:sz w:val="28"/>
          <w:szCs w:val="28"/>
        </w:rPr>
        <w:t xml:space="preserve"> по доходам в сумме </w:t>
      </w:r>
      <w:r w:rsidR="005C2542">
        <w:rPr>
          <w:sz w:val="28"/>
          <w:szCs w:val="28"/>
        </w:rPr>
        <w:t>3 0</w:t>
      </w:r>
      <w:r w:rsidR="0050310A">
        <w:rPr>
          <w:sz w:val="28"/>
          <w:szCs w:val="28"/>
        </w:rPr>
        <w:t>60</w:t>
      </w:r>
      <w:r w:rsidR="005C2542">
        <w:rPr>
          <w:sz w:val="28"/>
          <w:szCs w:val="28"/>
        </w:rPr>
        <w:t> </w:t>
      </w:r>
      <w:r w:rsidR="0050310A">
        <w:rPr>
          <w:sz w:val="28"/>
          <w:szCs w:val="28"/>
        </w:rPr>
        <w:t>037</w:t>
      </w:r>
      <w:r w:rsidR="005C2542">
        <w:rPr>
          <w:sz w:val="28"/>
          <w:szCs w:val="28"/>
        </w:rPr>
        <w:t>,</w:t>
      </w:r>
      <w:r w:rsidR="0050310A">
        <w:rPr>
          <w:sz w:val="28"/>
          <w:szCs w:val="28"/>
        </w:rPr>
        <w:t>6</w:t>
      </w:r>
      <w:r w:rsidRPr="00B471F4">
        <w:rPr>
          <w:sz w:val="28"/>
          <w:szCs w:val="28"/>
        </w:rPr>
        <w:t xml:space="preserve"> тыс. рублей, из них налоговые доходы составляют </w:t>
      </w:r>
      <w:r w:rsidR="0050310A">
        <w:rPr>
          <w:sz w:val="28"/>
          <w:szCs w:val="28"/>
        </w:rPr>
        <w:t>718 041,2</w:t>
      </w:r>
      <w:r w:rsidRPr="00E20AFE">
        <w:rPr>
          <w:b/>
          <w:sz w:val="28"/>
          <w:szCs w:val="28"/>
        </w:rPr>
        <w:t xml:space="preserve"> </w:t>
      </w:r>
      <w:r w:rsidRPr="003245FB">
        <w:rPr>
          <w:sz w:val="28"/>
          <w:szCs w:val="28"/>
        </w:rPr>
        <w:t>тыс. рублей,</w:t>
      </w:r>
      <w:r w:rsidR="003B5737" w:rsidRPr="003245FB">
        <w:rPr>
          <w:sz w:val="28"/>
          <w:szCs w:val="28"/>
        </w:rPr>
        <w:t xml:space="preserve"> </w:t>
      </w:r>
      <w:r w:rsidRPr="003245FB">
        <w:rPr>
          <w:sz w:val="28"/>
          <w:szCs w:val="28"/>
        </w:rPr>
        <w:t xml:space="preserve">неналоговые доходы – </w:t>
      </w:r>
      <w:r w:rsidR="003245FB" w:rsidRPr="003245FB">
        <w:rPr>
          <w:sz w:val="28"/>
          <w:szCs w:val="28"/>
        </w:rPr>
        <w:t xml:space="preserve"> </w:t>
      </w:r>
      <w:r w:rsidR="0050310A">
        <w:rPr>
          <w:sz w:val="28"/>
          <w:szCs w:val="28"/>
        </w:rPr>
        <w:t>128 181,0</w:t>
      </w:r>
      <w:r w:rsidRPr="003245FB">
        <w:rPr>
          <w:sz w:val="28"/>
          <w:szCs w:val="28"/>
        </w:rPr>
        <w:t xml:space="preserve">  тыс. рублей, </w:t>
      </w:r>
      <w:r w:rsidR="003245FB" w:rsidRPr="003245FB">
        <w:rPr>
          <w:sz w:val="28"/>
          <w:szCs w:val="28"/>
        </w:rPr>
        <w:t xml:space="preserve"> </w:t>
      </w:r>
      <w:r w:rsidRPr="003245FB">
        <w:rPr>
          <w:sz w:val="28"/>
          <w:szCs w:val="28"/>
        </w:rPr>
        <w:t xml:space="preserve">безвозмездные поступления от других бюджетов бюджетной системы РФ – </w:t>
      </w:r>
      <w:r w:rsidR="00255189">
        <w:rPr>
          <w:sz w:val="28"/>
          <w:szCs w:val="28"/>
        </w:rPr>
        <w:t>2</w:t>
      </w:r>
      <w:r w:rsidR="0050310A">
        <w:rPr>
          <w:sz w:val="28"/>
          <w:szCs w:val="28"/>
        </w:rPr>
        <w:t> 213 815,4</w:t>
      </w:r>
      <w:proofErr w:type="gramEnd"/>
      <w:r w:rsidRPr="003245FB">
        <w:rPr>
          <w:sz w:val="28"/>
          <w:szCs w:val="28"/>
        </w:rPr>
        <w:t xml:space="preserve"> тыс. рублей, в том числе</w:t>
      </w:r>
      <w:r w:rsidR="00255189">
        <w:rPr>
          <w:sz w:val="28"/>
          <w:szCs w:val="28"/>
        </w:rPr>
        <w:t>:</w:t>
      </w:r>
      <w:r w:rsidRPr="003245FB">
        <w:rPr>
          <w:sz w:val="28"/>
          <w:szCs w:val="28"/>
        </w:rPr>
        <w:t xml:space="preserve"> из бюджета РТ – </w:t>
      </w:r>
      <w:r w:rsidR="00255189">
        <w:rPr>
          <w:sz w:val="28"/>
          <w:szCs w:val="28"/>
        </w:rPr>
        <w:t>1</w:t>
      </w:r>
      <w:r w:rsidR="006D5675">
        <w:rPr>
          <w:sz w:val="28"/>
          <w:szCs w:val="28"/>
        </w:rPr>
        <w:t> 369 049,6</w:t>
      </w:r>
      <w:r w:rsidR="003245FB" w:rsidRPr="003245FB">
        <w:rPr>
          <w:sz w:val="28"/>
          <w:szCs w:val="28"/>
        </w:rPr>
        <w:t xml:space="preserve"> </w:t>
      </w:r>
      <w:r w:rsidRPr="003245FB">
        <w:rPr>
          <w:sz w:val="28"/>
          <w:szCs w:val="28"/>
        </w:rPr>
        <w:t xml:space="preserve">  тыс. рублей, из бюджетов поселений – </w:t>
      </w:r>
      <w:r w:rsidR="002B61F9" w:rsidRPr="003245FB">
        <w:rPr>
          <w:sz w:val="28"/>
          <w:szCs w:val="28"/>
        </w:rPr>
        <w:t xml:space="preserve"> </w:t>
      </w:r>
      <w:r w:rsidR="00255189">
        <w:rPr>
          <w:sz w:val="28"/>
          <w:szCs w:val="28"/>
        </w:rPr>
        <w:t>7</w:t>
      </w:r>
      <w:r w:rsidR="006D5675">
        <w:rPr>
          <w:sz w:val="28"/>
          <w:szCs w:val="28"/>
        </w:rPr>
        <w:t>37 066,1</w:t>
      </w:r>
      <w:r w:rsidRPr="003245FB">
        <w:rPr>
          <w:sz w:val="28"/>
          <w:szCs w:val="28"/>
        </w:rPr>
        <w:t xml:space="preserve"> тыс. рублей и по расходам в сумме </w:t>
      </w:r>
      <w:r w:rsidR="00255189">
        <w:rPr>
          <w:sz w:val="28"/>
          <w:szCs w:val="28"/>
        </w:rPr>
        <w:t>3</w:t>
      </w:r>
      <w:r w:rsidR="006D5675">
        <w:rPr>
          <w:sz w:val="28"/>
          <w:szCs w:val="28"/>
        </w:rPr>
        <w:t> </w:t>
      </w:r>
      <w:r w:rsidR="00255189">
        <w:rPr>
          <w:sz w:val="28"/>
          <w:szCs w:val="28"/>
        </w:rPr>
        <w:t>0</w:t>
      </w:r>
      <w:r w:rsidR="006D5675">
        <w:rPr>
          <w:sz w:val="28"/>
          <w:szCs w:val="28"/>
        </w:rPr>
        <w:t>60 037,6</w:t>
      </w:r>
      <w:r w:rsidRPr="003245FB">
        <w:rPr>
          <w:sz w:val="28"/>
          <w:szCs w:val="28"/>
        </w:rPr>
        <w:t xml:space="preserve"> тыс. рублей</w:t>
      </w:r>
      <w:r w:rsidR="0048498A" w:rsidRPr="003245FB">
        <w:rPr>
          <w:sz w:val="28"/>
          <w:szCs w:val="28"/>
        </w:rPr>
        <w:t xml:space="preserve">. </w:t>
      </w:r>
      <w:r w:rsidR="006E4842" w:rsidRPr="003245FB">
        <w:rPr>
          <w:sz w:val="28"/>
          <w:szCs w:val="28"/>
        </w:rPr>
        <w:t xml:space="preserve"> </w:t>
      </w:r>
    </w:p>
    <w:p w:rsidR="006E4842" w:rsidRDefault="00162F00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proofErr w:type="gramStart"/>
      <w:r w:rsidRPr="00162F00">
        <w:rPr>
          <w:sz w:val="28"/>
          <w:szCs w:val="28"/>
        </w:rPr>
        <w:t>В течени</w:t>
      </w:r>
      <w:r>
        <w:rPr>
          <w:sz w:val="28"/>
          <w:szCs w:val="28"/>
        </w:rPr>
        <w:t xml:space="preserve">е </w:t>
      </w:r>
      <w:r w:rsidRPr="00162F00">
        <w:rPr>
          <w:sz w:val="28"/>
          <w:szCs w:val="28"/>
        </w:rPr>
        <w:t xml:space="preserve"> 20</w:t>
      </w:r>
      <w:r w:rsidR="009B214F">
        <w:rPr>
          <w:sz w:val="28"/>
          <w:szCs w:val="28"/>
        </w:rPr>
        <w:t>1</w:t>
      </w:r>
      <w:r w:rsidR="006D5675">
        <w:rPr>
          <w:sz w:val="28"/>
          <w:szCs w:val="28"/>
        </w:rPr>
        <w:t>5</w:t>
      </w:r>
      <w:r w:rsidRPr="00162F00">
        <w:rPr>
          <w:sz w:val="28"/>
          <w:szCs w:val="28"/>
        </w:rPr>
        <w:t xml:space="preserve"> года решениями Совета </w:t>
      </w:r>
      <w:proofErr w:type="spellStart"/>
      <w:r w:rsidRPr="00162F00">
        <w:rPr>
          <w:sz w:val="28"/>
          <w:szCs w:val="28"/>
        </w:rPr>
        <w:t>Альметьевского</w:t>
      </w:r>
      <w:proofErr w:type="spellEnd"/>
      <w:r w:rsidRPr="00162F00">
        <w:rPr>
          <w:sz w:val="28"/>
          <w:szCs w:val="28"/>
        </w:rPr>
        <w:t xml:space="preserve"> муниципального района доходная часть бюджета уточнена в сторону увеличения до объема </w:t>
      </w:r>
      <w:r w:rsidR="00195447">
        <w:rPr>
          <w:sz w:val="28"/>
          <w:szCs w:val="28"/>
        </w:rPr>
        <w:t xml:space="preserve">      </w:t>
      </w:r>
      <w:r w:rsidR="00D70C2A" w:rsidRPr="005E6B3E">
        <w:rPr>
          <w:sz w:val="28"/>
          <w:szCs w:val="28"/>
        </w:rPr>
        <w:t>3</w:t>
      </w:r>
      <w:r w:rsidR="001931AD" w:rsidRPr="005E6B3E">
        <w:rPr>
          <w:sz w:val="28"/>
          <w:szCs w:val="28"/>
        </w:rPr>
        <w:t> 452 274,5</w:t>
      </w:r>
      <w:r w:rsidR="00D70C2A" w:rsidRPr="005E6B3E">
        <w:rPr>
          <w:sz w:val="28"/>
          <w:szCs w:val="28"/>
        </w:rPr>
        <w:t xml:space="preserve"> </w:t>
      </w:r>
      <w:r w:rsidRPr="005E6B3E">
        <w:rPr>
          <w:sz w:val="28"/>
          <w:szCs w:val="28"/>
        </w:rPr>
        <w:t>тыс. рублей</w:t>
      </w:r>
      <w:r w:rsidR="00D70C2A" w:rsidRPr="005E6B3E">
        <w:rPr>
          <w:sz w:val="28"/>
          <w:szCs w:val="28"/>
        </w:rPr>
        <w:t xml:space="preserve"> (или </w:t>
      </w:r>
      <w:r w:rsidR="001931AD" w:rsidRPr="005E6B3E">
        <w:rPr>
          <w:sz w:val="28"/>
          <w:szCs w:val="28"/>
        </w:rPr>
        <w:t>112,8</w:t>
      </w:r>
      <w:r w:rsidR="00B471F4" w:rsidRPr="005E6B3E">
        <w:rPr>
          <w:sz w:val="28"/>
          <w:szCs w:val="28"/>
        </w:rPr>
        <w:t xml:space="preserve">% к </w:t>
      </w:r>
      <w:r w:rsidR="006B0409" w:rsidRPr="005E6B3E">
        <w:rPr>
          <w:sz w:val="28"/>
          <w:szCs w:val="28"/>
        </w:rPr>
        <w:t xml:space="preserve">первоначальному </w:t>
      </w:r>
      <w:r w:rsidR="00B471F4" w:rsidRPr="005E6B3E">
        <w:rPr>
          <w:sz w:val="28"/>
          <w:szCs w:val="28"/>
        </w:rPr>
        <w:t>плану</w:t>
      </w:r>
      <w:r w:rsidR="00B471F4" w:rsidRPr="001F2C1C">
        <w:rPr>
          <w:sz w:val="28"/>
          <w:szCs w:val="28"/>
        </w:rPr>
        <w:t>)</w:t>
      </w:r>
      <w:r w:rsidRPr="001F2C1C">
        <w:rPr>
          <w:sz w:val="28"/>
          <w:szCs w:val="28"/>
        </w:rPr>
        <w:t xml:space="preserve">, из них налоговые доходы составляют </w:t>
      </w:r>
      <w:r w:rsidR="005E6B3E" w:rsidRPr="001F2C1C">
        <w:rPr>
          <w:sz w:val="28"/>
          <w:szCs w:val="28"/>
        </w:rPr>
        <w:t>774 808,8</w:t>
      </w:r>
      <w:r w:rsidR="00B471F4" w:rsidRPr="001F2C1C">
        <w:rPr>
          <w:sz w:val="28"/>
          <w:szCs w:val="28"/>
        </w:rPr>
        <w:t xml:space="preserve"> </w:t>
      </w:r>
      <w:r w:rsidRPr="001F2C1C">
        <w:rPr>
          <w:sz w:val="28"/>
          <w:szCs w:val="28"/>
        </w:rPr>
        <w:t>тыс. рублей</w:t>
      </w:r>
      <w:r w:rsidR="005B6B5E" w:rsidRPr="001F2C1C">
        <w:rPr>
          <w:sz w:val="28"/>
          <w:szCs w:val="28"/>
        </w:rPr>
        <w:t xml:space="preserve"> (или </w:t>
      </w:r>
      <w:r w:rsidR="001F2C1C" w:rsidRPr="001F2C1C">
        <w:rPr>
          <w:sz w:val="28"/>
          <w:szCs w:val="28"/>
        </w:rPr>
        <w:t>104,3</w:t>
      </w:r>
      <w:r w:rsidR="00B471F4" w:rsidRPr="001F2C1C">
        <w:rPr>
          <w:sz w:val="28"/>
          <w:szCs w:val="28"/>
        </w:rPr>
        <w:t xml:space="preserve">% к </w:t>
      </w:r>
      <w:r w:rsidR="006B0409" w:rsidRPr="001F2C1C">
        <w:rPr>
          <w:sz w:val="28"/>
          <w:szCs w:val="28"/>
        </w:rPr>
        <w:t xml:space="preserve">первоначальному </w:t>
      </w:r>
      <w:r w:rsidR="00B471F4" w:rsidRPr="001F2C1C">
        <w:rPr>
          <w:sz w:val="28"/>
          <w:szCs w:val="28"/>
        </w:rPr>
        <w:t>плану)</w:t>
      </w:r>
      <w:r w:rsidRPr="001F2C1C">
        <w:rPr>
          <w:sz w:val="28"/>
          <w:szCs w:val="28"/>
        </w:rPr>
        <w:t>, неналоговые доходы –</w:t>
      </w:r>
      <w:r w:rsidR="008D5136" w:rsidRPr="001F2C1C">
        <w:rPr>
          <w:sz w:val="28"/>
          <w:szCs w:val="28"/>
        </w:rPr>
        <w:t xml:space="preserve"> </w:t>
      </w:r>
      <w:r w:rsidR="005E6B3E" w:rsidRPr="001F2C1C">
        <w:rPr>
          <w:sz w:val="28"/>
          <w:szCs w:val="28"/>
        </w:rPr>
        <w:t>2</w:t>
      </w:r>
      <w:r w:rsidR="002B0F10">
        <w:rPr>
          <w:sz w:val="28"/>
          <w:szCs w:val="28"/>
        </w:rPr>
        <w:t>19</w:t>
      </w:r>
      <w:r w:rsidR="00026782">
        <w:rPr>
          <w:sz w:val="28"/>
          <w:szCs w:val="28"/>
        </w:rPr>
        <w:t xml:space="preserve"> </w:t>
      </w:r>
      <w:r w:rsidR="002B0F10">
        <w:rPr>
          <w:sz w:val="28"/>
          <w:szCs w:val="28"/>
        </w:rPr>
        <w:t>391,9</w:t>
      </w:r>
      <w:r w:rsidR="00024B1E" w:rsidRPr="001F2C1C">
        <w:rPr>
          <w:sz w:val="28"/>
          <w:szCs w:val="28"/>
        </w:rPr>
        <w:t xml:space="preserve"> </w:t>
      </w:r>
      <w:r w:rsidRPr="001F2C1C">
        <w:rPr>
          <w:sz w:val="28"/>
          <w:szCs w:val="28"/>
        </w:rPr>
        <w:t>тыс. рублей</w:t>
      </w:r>
      <w:r w:rsidR="00B471F4" w:rsidRPr="001F2C1C">
        <w:rPr>
          <w:sz w:val="28"/>
          <w:szCs w:val="28"/>
        </w:rPr>
        <w:t xml:space="preserve"> (или </w:t>
      </w:r>
      <w:r w:rsidR="001F2C1C" w:rsidRPr="001F2C1C">
        <w:rPr>
          <w:sz w:val="28"/>
          <w:szCs w:val="28"/>
        </w:rPr>
        <w:t>21</w:t>
      </w:r>
      <w:r w:rsidR="002B0F10">
        <w:rPr>
          <w:sz w:val="28"/>
          <w:szCs w:val="28"/>
        </w:rPr>
        <w:t>2,6</w:t>
      </w:r>
      <w:r w:rsidR="00B471F4" w:rsidRPr="001F2C1C">
        <w:rPr>
          <w:sz w:val="28"/>
          <w:szCs w:val="28"/>
        </w:rPr>
        <w:t xml:space="preserve">% к </w:t>
      </w:r>
      <w:r w:rsidR="006B0409" w:rsidRPr="001F2C1C">
        <w:rPr>
          <w:sz w:val="28"/>
          <w:szCs w:val="28"/>
        </w:rPr>
        <w:t xml:space="preserve">первоначальному </w:t>
      </w:r>
      <w:r w:rsidR="00B471F4" w:rsidRPr="001F2C1C">
        <w:rPr>
          <w:sz w:val="28"/>
          <w:szCs w:val="28"/>
        </w:rPr>
        <w:t>плану)</w:t>
      </w:r>
      <w:r w:rsidRPr="001F2C1C">
        <w:rPr>
          <w:sz w:val="28"/>
          <w:szCs w:val="28"/>
        </w:rPr>
        <w:t>, безвозмездные поступления</w:t>
      </w:r>
      <w:r w:rsidR="001F2C1C">
        <w:rPr>
          <w:sz w:val="28"/>
          <w:szCs w:val="28"/>
        </w:rPr>
        <w:t xml:space="preserve"> </w:t>
      </w:r>
      <w:r w:rsidRPr="001F2C1C">
        <w:rPr>
          <w:sz w:val="28"/>
          <w:szCs w:val="28"/>
        </w:rPr>
        <w:t xml:space="preserve">–  </w:t>
      </w:r>
      <w:r w:rsidR="005E6B3E" w:rsidRPr="001F2C1C">
        <w:rPr>
          <w:sz w:val="28"/>
          <w:szCs w:val="28"/>
        </w:rPr>
        <w:t>2</w:t>
      </w:r>
      <w:r w:rsidR="002B0F10">
        <w:rPr>
          <w:sz w:val="28"/>
          <w:szCs w:val="28"/>
        </w:rPr>
        <w:t xml:space="preserve"> </w:t>
      </w:r>
      <w:r w:rsidR="005E6B3E" w:rsidRPr="001F2C1C">
        <w:rPr>
          <w:sz w:val="28"/>
          <w:szCs w:val="28"/>
        </w:rPr>
        <w:t>4</w:t>
      </w:r>
      <w:r w:rsidR="002B0F10">
        <w:rPr>
          <w:sz w:val="28"/>
          <w:szCs w:val="28"/>
        </w:rPr>
        <w:t>58 073</w:t>
      </w:r>
      <w:r w:rsidR="00125B80" w:rsidRPr="001F2C1C">
        <w:rPr>
          <w:sz w:val="28"/>
          <w:szCs w:val="28"/>
        </w:rPr>
        <w:t xml:space="preserve"> </w:t>
      </w:r>
      <w:r w:rsidRPr="001F2C1C">
        <w:rPr>
          <w:sz w:val="28"/>
          <w:szCs w:val="28"/>
        </w:rPr>
        <w:t>тыс. рублей</w:t>
      </w:r>
      <w:proofErr w:type="gramEnd"/>
      <w:r w:rsidR="00416F94" w:rsidRPr="001F2C1C">
        <w:rPr>
          <w:sz w:val="28"/>
          <w:szCs w:val="28"/>
        </w:rPr>
        <w:t xml:space="preserve"> (или </w:t>
      </w:r>
      <w:r w:rsidR="001F2C1C" w:rsidRPr="001F2C1C">
        <w:rPr>
          <w:sz w:val="28"/>
          <w:szCs w:val="28"/>
        </w:rPr>
        <w:t>111</w:t>
      </w:r>
      <w:r w:rsidR="00E25F71" w:rsidRPr="001F2C1C">
        <w:rPr>
          <w:sz w:val="28"/>
          <w:szCs w:val="28"/>
        </w:rPr>
        <w:t>%</w:t>
      </w:r>
      <w:r w:rsidR="00416F94" w:rsidRPr="001F2C1C">
        <w:rPr>
          <w:sz w:val="28"/>
          <w:szCs w:val="28"/>
        </w:rPr>
        <w:t xml:space="preserve"> к </w:t>
      </w:r>
      <w:r w:rsidR="006B0409" w:rsidRPr="001F2C1C">
        <w:rPr>
          <w:sz w:val="28"/>
          <w:szCs w:val="28"/>
        </w:rPr>
        <w:t xml:space="preserve">первоначальному </w:t>
      </w:r>
      <w:r w:rsidR="00416F94" w:rsidRPr="001F2C1C">
        <w:rPr>
          <w:sz w:val="28"/>
          <w:szCs w:val="28"/>
        </w:rPr>
        <w:t>плану)</w:t>
      </w:r>
      <w:r w:rsidR="00DB201B" w:rsidRPr="001F2C1C">
        <w:rPr>
          <w:sz w:val="28"/>
          <w:szCs w:val="28"/>
        </w:rPr>
        <w:t>.</w:t>
      </w:r>
      <w:r w:rsidRPr="001F2C1C">
        <w:rPr>
          <w:sz w:val="28"/>
          <w:szCs w:val="28"/>
        </w:rPr>
        <w:t xml:space="preserve"> </w:t>
      </w:r>
      <w:r w:rsidR="006E4842" w:rsidRPr="001F2C1C">
        <w:rPr>
          <w:sz w:val="28"/>
          <w:szCs w:val="28"/>
        </w:rPr>
        <w:t xml:space="preserve"> </w:t>
      </w:r>
      <w:r w:rsidR="006E4842">
        <w:rPr>
          <w:sz w:val="28"/>
          <w:szCs w:val="28"/>
        </w:rPr>
        <w:t>В 201</w:t>
      </w:r>
      <w:r w:rsidR="006D5675">
        <w:rPr>
          <w:sz w:val="28"/>
          <w:szCs w:val="28"/>
        </w:rPr>
        <w:t>5</w:t>
      </w:r>
      <w:r w:rsidR="006E4842">
        <w:rPr>
          <w:sz w:val="28"/>
          <w:szCs w:val="28"/>
        </w:rPr>
        <w:t xml:space="preserve"> году в бюджеты субъектов РФ возвращены остатки неиспользованных безвозмездных поступлений прошлых лет в сумме </w:t>
      </w:r>
      <w:r w:rsidR="00594BF5">
        <w:rPr>
          <w:sz w:val="28"/>
          <w:szCs w:val="28"/>
        </w:rPr>
        <w:t>30 414,1</w:t>
      </w:r>
      <w:r w:rsidR="006E4842">
        <w:rPr>
          <w:sz w:val="28"/>
          <w:szCs w:val="28"/>
        </w:rPr>
        <w:t xml:space="preserve"> </w:t>
      </w:r>
      <w:proofErr w:type="spellStart"/>
      <w:r w:rsidR="006E4842">
        <w:rPr>
          <w:sz w:val="28"/>
          <w:szCs w:val="28"/>
        </w:rPr>
        <w:t>тыс</w:t>
      </w:r>
      <w:proofErr w:type="gramStart"/>
      <w:r w:rsidR="006E4842">
        <w:rPr>
          <w:sz w:val="28"/>
          <w:szCs w:val="28"/>
        </w:rPr>
        <w:t>.р</w:t>
      </w:r>
      <w:proofErr w:type="gramEnd"/>
      <w:r w:rsidR="006E4842">
        <w:rPr>
          <w:sz w:val="28"/>
          <w:szCs w:val="28"/>
        </w:rPr>
        <w:t>уб</w:t>
      </w:r>
      <w:proofErr w:type="spellEnd"/>
      <w:r w:rsidR="006E4842">
        <w:rPr>
          <w:sz w:val="28"/>
          <w:szCs w:val="28"/>
        </w:rPr>
        <w:t>.</w:t>
      </w:r>
    </w:p>
    <w:p w:rsidR="00CA6F02" w:rsidRPr="001931AD" w:rsidRDefault="00162F00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1931AD">
        <w:rPr>
          <w:sz w:val="28"/>
          <w:szCs w:val="28"/>
        </w:rPr>
        <w:t xml:space="preserve">Расходная часть бюджета уточнена в сторону увеличения до объема </w:t>
      </w:r>
      <w:r w:rsidR="00E27133" w:rsidRPr="001931AD">
        <w:rPr>
          <w:sz w:val="28"/>
          <w:szCs w:val="28"/>
        </w:rPr>
        <w:t>3</w:t>
      </w:r>
      <w:r w:rsidR="001931AD" w:rsidRPr="001931AD">
        <w:rPr>
          <w:sz w:val="28"/>
          <w:szCs w:val="28"/>
        </w:rPr>
        <w:t> 443 603,5</w:t>
      </w:r>
      <w:r w:rsidRPr="001931AD">
        <w:rPr>
          <w:sz w:val="28"/>
          <w:szCs w:val="28"/>
        </w:rPr>
        <w:t xml:space="preserve"> тыс. рублей</w:t>
      </w:r>
      <w:r w:rsidR="00416F94" w:rsidRPr="001931AD">
        <w:rPr>
          <w:sz w:val="28"/>
          <w:szCs w:val="28"/>
        </w:rPr>
        <w:t xml:space="preserve"> (</w:t>
      </w:r>
      <w:r w:rsidR="006B0409" w:rsidRPr="001931AD">
        <w:rPr>
          <w:sz w:val="28"/>
          <w:szCs w:val="28"/>
        </w:rPr>
        <w:t xml:space="preserve">или </w:t>
      </w:r>
      <w:r w:rsidR="00E27133" w:rsidRPr="001931AD">
        <w:rPr>
          <w:sz w:val="28"/>
          <w:szCs w:val="28"/>
        </w:rPr>
        <w:t>1</w:t>
      </w:r>
      <w:r w:rsidR="001931AD" w:rsidRPr="001931AD">
        <w:rPr>
          <w:sz w:val="28"/>
          <w:szCs w:val="28"/>
        </w:rPr>
        <w:t>12,5</w:t>
      </w:r>
      <w:r w:rsidR="00416F94" w:rsidRPr="001931AD">
        <w:rPr>
          <w:sz w:val="28"/>
          <w:szCs w:val="28"/>
        </w:rPr>
        <w:t xml:space="preserve">% к </w:t>
      </w:r>
      <w:r w:rsidR="003C6670" w:rsidRPr="001931AD">
        <w:rPr>
          <w:sz w:val="28"/>
          <w:szCs w:val="28"/>
        </w:rPr>
        <w:t xml:space="preserve">первоначальному </w:t>
      </w:r>
      <w:r w:rsidR="00416F94" w:rsidRPr="001931AD">
        <w:rPr>
          <w:sz w:val="28"/>
          <w:szCs w:val="28"/>
        </w:rPr>
        <w:t>плану)</w:t>
      </w:r>
      <w:r w:rsidRPr="001931AD">
        <w:rPr>
          <w:sz w:val="28"/>
          <w:szCs w:val="28"/>
        </w:rPr>
        <w:t>.</w:t>
      </w:r>
    </w:p>
    <w:p w:rsidR="00D25AED" w:rsidRPr="00225961" w:rsidRDefault="00D25AED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225961">
        <w:rPr>
          <w:sz w:val="28"/>
          <w:szCs w:val="28"/>
        </w:rPr>
        <w:t>Наибольший рост  расходов по сравнению с первоначально утвержденными показателями отмечается:</w:t>
      </w:r>
    </w:p>
    <w:p w:rsidR="000C6162" w:rsidRDefault="000C6162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225961">
        <w:rPr>
          <w:sz w:val="28"/>
          <w:szCs w:val="28"/>
        </w:rPr>
        <w:t>- по разделу 01</w:t>
      </w:r>
      <w:r w:rsidR="00B27D9E" w:rsidRPr="00225961">
        <w:rPr>
          <w:sz w:val="28"/>
          <w:szCs w:val="28"/>
        </w:rPr>
        <w:t>0</w:t>
      </w:r>
      <w:r w:rsidR="00E8722E" w:rsidRPr="00225961">
        <w:rPr>
          <w:sz w:val="28"/>
          <w:szCs w:val="28"/>
        </w:rPr>
        <w:t>0</w:t>
      </w:r>
      <w:r w:rsidRPr="00225961">
        <w:rPr>
          <w:sz w:val="28"/>
          <w:szCs w:val="28"/>
        </w:rPr>
        <w:t xml:space="preserve"> «</w:t>
      </w:r>
      <w:r w:rsidR="00E8722E" w:rsidRPr="00225961">
        <w:rPr>
          <w:sz w:val="28"/>
          <w:szCs w:val="28"/>
        </w:rPr>
        <w:t>Общегосударственные вопросы</w:t>
      </w:r>
      <w:r w:rsidR="007A0700" w:rsidRPr="00225961">
        <w:rPr>
          <w:sz w:val="28"/>
          <w:szCs w:val="28"/>
        </w:rPr>
        <w:t>»</w:t>
      </w:r>
      <w:r w:rsidR="00B27D9E" w:rsidRPr="00225961">
        <w:rPr>
          <w:sz w:val="28"/>
          <w:szCs w:val="28"/>
        </w:rPr>
        <w:t xml:space="preserve"> –</w:t>
      </w:r>
      <w:r w:rsidR="005A487F" w:rsidRPr="00225961">
        <w:rPr>
          <w:sz w:val="28"/>
          <w:szCs w:val="28"/>
        </w:rPr>
        <w:t xml:space="preserve"> </w:t>
      </w:r>
      <w:r w:rsidR="00D25AED" w:rsidRPr="00225961">
        <w:rPr>
          <w:sz w:val="28"/>
          <w:szCs w:val="28"/>
        </w:rPr>
        <w:t xml:space="preserve">увеличение расходов связано в основном с поступлением </w:t>
      </w:r>
      <w:r w:rsidR="00B27D9E" w:rsidRPr="00225961">
        <w:rPr>
          <w:sz w:val="28"/>
          <w:szCs w:val="28"/>
        </w:rPr>
        <w:t xml:space="preserve"> </w:t>
      </w:r>
      <w:r w:rsidR="00D25AED" w:rsidRPr="00225961">
        <w:rPr>
          <w:sz w:val="28"/>
          <w:szCs w:val="28"/>
        </w:rPr>
        <w:t>дополнительных средств из бюджета РТ</w:t>
      </w:r>
      <w:r w:rsidR="00F06674" w:rsidRPr="00225961">
        <w:rPr>
          <w:sz w:val="28"/>
          <w:szCs w:val="28"/>
        </w:rPr>
        <w:t>:</w:t>
      </w:r>
      <w:r w:rsidR="00D25AED" w:rsidRPr="00225961">
        <w:rPr>
          <w:sz w:val="28"/>
          <w:szCs w:val="28"/>
        </w:rPr>
        <w:t xml:space="preserve"> </w:t>
      </w:r>
      <w:r w:rsidR="00F06674" w:rsidRPr="00225961">
        <w:rPr>
          <w:sz w:val="28"/>
          <w:szCs w:val="28"/>
        </w:rPr>
        <w:t xml:space="preserve">- </w:t>
      </w:r>
      <w:r w:rsidR="00B27D9E" w:rsidRPr="00225961">
        <w:rPr>
          <w:sz w:val="28"/>
          <w:szCs w:val="28"/>
        </w:rPr>
        <w:t xml:space="preserve">на </w:t>
      </w:r>
      <w:r w:rsidR="00B27D9E" w:rsidRPr="00225961">
        <w:rPr>
          <w:sz w:val="28"/>
          <w:szCs w:val="28"/>
        </w:rPr>
        <w:lastRenderedPageBreak/>
        <w:t>повышение заработной платы</w:t>
      </w:r>
      <w:r w:rsidR="00225961" w:rsidRPr="00225961">
        <w:rPr>
          <w:sz w:val="28"/>
          <w:szCs w:val="28"/>
        </w:rPr>
        <w:t xml:space="preserve"> муниципальным служащим</w:t>
      </w:r>
      <w:r w:rsidR="00F06674" w:rsidRPr="00225961">
        <w:rPr>
          <w:sz w:val="28"/>
          <w:szCs w:val="28"/>
        </w:rPr>
        <w:t xml:space="preserve">, - на финансовую поддержку ТОС, </w:t>
      </w:r>
      <w:r w:rsidR="0094577D" w:rsidRPr="00225961">
        <w:rPr>
          <w:sz w:val="28"/>
          <w:szCs w:val="28"/>
        </w:rPr>
        <w:t>за счет дополнительных</w:t>
      </w:r>
      <w:r w:rsidRPr="00225961">
        <w:rPr>
          <w:sz w:val="28"/>
          <w:szCs w:val="28"/>
        </w:rPr>
        <w:t xml:space="preserve"> </w:t>
      </w:r>
      <w:r w:rsidR="005E17A2" w:rsidRPr="00225961">
        <w:rPr>
          <w:sz w:val="28"/>
          <w:szCs w:val="28"/>
        </w:rPr>
        <w:t xml:space="preserve">доходов </w:t>
      </w:r>
      <w:r w:rsidR="00E8722E" w:rsidRPr="00225961">
        <w:rPr>
          <w:sz w:val="28"/>
          <w:szCs w:val="28"/>
        </w:rPr>
        <w:t xml:space="preserve">выделены средства </w:t>
      </w:r>
      <w:r w:rsidR="00B27D9E" w:rsidRPr="00225961">
        <w:rPr>
          <w:sz w:val="28"/>
          <w:szCs w:val="28"/>
        </w:rPr>
        <w:t>на содержание муниципальных бюджетных учреждений;</w:t>
      </w:r>
    </w:p>
    <w:p w:rsidR="007F27FB" w:rsidRPr="00225961" w:rsidRDefault="007F27FB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0314 «Другие вопросы в области национальной безопасности и правоохранительной деятельности» - увеличение расходов за счет поступления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республиканского бюджета РТ на оплату труда </w:t>
      </w:r>
      <w:r w:rsidR="005E2549">
        <w:rPr>
          <w:sz w:val="28"/>
          <w:szCs w:val="28"/>
        </w:rPr>
        <w:t>начальников общественных пунктов охраны порядка; на строительство домов участковых уполномоченных полиции;</w:t>
      </w:r>
    </w:p>
    <w:p w:rsidR="008E2B45" w:rsidRPr="00225961" w:rsidRDefault="008E2B45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225961">
        <w:rPr>
          <w:sz w:val="28"/>
          <w:szCs w:val="28"/>
        </w:rPr>
        <w:t xml:space="preserve">- по разделу 0408 «Транспорт» увеличение расходов за счет средств </w:t>
      </w:r>
      <w:r w:rsidR="00EA6A61" w:rsidRPr="00225961">
        <w:rPr>
          <w:sz w:val="28"/>
          <w:szCs w:val="28"/>
        </w:rPr>
        <w:t>республиканского</w:t>
      </w:r>
      <w:r w:rsidR="00A463FA" w:rsidRPr="00225961">
        <w:rPr>
          <w:sz w:val="28"/>
          <w:szCs w:val="28"/>
        </w:rPr>
        <w:t xml:space="preserve"> </w:t>
      </w:r>
      <w:r w:rsidRPr="00225961">
        <w:rPr>
          <w:sz w:val="28"/>
          <w:szCs w:val="28"/>
        </w:rPr>
        <w:t>бюджета, поступивших в виде субсидий</w:t>
      </w:r>
      <w:r w:rsidR="007F27FB">
        <w:rPr>
          <w:sz w:val="28"/>
          <w:szCs w:val="28"/>
        </w:rPr>
        <w:t>:-</w:t>
      </w:r>
      <w:r w:rsidR="008F150A" w:rsidRPr="00225961">
        <w:rPr>
          <w:sz w:val="28"/>
          <w:szCs w:val="28"/>
        </w:rPr>
        <w:t xml:space="preserve"> на закупку автобусов и техники для ЖКХ, работающих на газомоторном топливе</w:t>
      </w:r>
      <w:r w:rsidR="00225961" w:rsidRPr="00225961">
        <w:rPr>
          <w:sz w:val="28"/>
          <w:szCs w:val="28"/>
        </w:rPr>
        <w:t xml:space="preserve">; </w:t>
      </w:r>
      <w:proofErr w:type="gramStart"/>
      <w:r w:rsidR="007F27FB">
        <w:rPr>
          <w:sz w:val="28"/>
          <w:szCs w:val="28"/>
        </w:rPr>
        <w:t>-</w:t>
      </w:r>
      <w:r w:rsidR="00225961" w:rsidRPr="00225961">
        <w:rPr>
          <w:sz w:val="28"/>
          <w:szCs w:val="28"/>
        </w:rPr>
        <w:t>н</w:t>
      </w:r>
      <w:proofErr w:type="gramEnd"/>
      <w:r w:rsidR="00225961" w:rsidRPr="00225961">
        <w:rPr>
          <w:sz w:val="28"/>
          <w:szCs w:val="28"/>
        </w:rPr>
        <w:t xml:space="preserve">а закупку троллейбусов, </w:t>
      </w:r>
      <w:r w:rsidR="007F27FB">
        <w:rPr>
          <w:sz w:val="28"/>
          <w:szCs w:val="28"/>
        </w:rPr>
        <w:t xml:space="preserve">- </w:t>
      </w:r>
      <w:r w:rsidR="00225961" w:rsidRPr="00225961">
        <w:rPr>
          <w:sz w:val="28"/>
          <w:szCs w:val="28"/>
        </w:rPr>
        <w:t>на возмещение недополученных доходов перевозчиков, обслуживающих муниципальные маршруты в связи с применением регулируемых тарифов на перевозки пассажиров</w:t>
      </w:r>
      <w:r w:rsidRPr="00225961">
        <w:rPr>
          <w:sz w:val="28"/>
          <w:szCs w:val="28"/>
        </w:rPr>
        <w:t>;</w:t>
      </w:r>
    </w:p>
    <w:p w:rsidR="005E17A2" w:rsidRPr="007F27FB" w:rsidRDefault="005E17A2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7F27FB">
        <w:rPr>
          <w:sz w:val="28"/>
          <w:szCs w:val="28"/>
        </w:rPr>
        <w:t xml:space="preserve">- по разделу 0501 «Жилищное хозяйство» план был уточнен за счет дополнительных поступлений в виде субсидий из </w:t>
      </w:r>
      <w:r w:rsidR="007F27FB" w:rsidRPr="007F27FB">
        <w:rPr>
          <w:sz w:val="28"/>
          <w:szCs w:val="28"/>
        </w:rPr>
        <w:t xml:space="preserve">федерального бюджета РФ </w:t>
      </w:r>
      <w:r w:rsidRPr="007F27FB">
        <w:rPr>
          <w:sz w:val="28"/>
          <w:szCs w:val="28"/>
        </w:rPr>
        <w:t xml:space="preserve">на обеспечение мероприятий по </w:t>
      </w:r>
      <w:r w:rsidR="00B14F5E" w:rsidRPr="007F27FB">
        <w:rPr>
          <w:sz w:val="28"/>
          <w:szCs w:val="28"/>
        </w:rPr>
        <w:t>переселени</w:t>
      </w:r>
      <w:r w:rsidR="007F27FB" w:rsidRPr="007F27FB">
        <w:rPr>
          <w:sz w:val="28"/>
          <w:szCs w:val="28"/>
        </w:rPr>
        <w:t>ю</w:t>
      </w:r>
      <w:r w:rsidR="00B14F5E" w:rsidRPr="007F27FB">
        <w:rPr>
          <w:sz w:val="28"/>
          <w:szCs w:val="28"/>
        </w:rPr>
        <w:t xml:space="preserve"> граждан из аварийного жилищного фонда</w:t>
      </w:r>
      <w:r w:rsidRPr="007F27FB">
        <w:rPr>
          <w:sz w:val="28"/>
          <w:szCs w:val="28"/>
        </w:rPr>
        <w:t>;</w:t>
      </w:r>
    </w:p>
    <w:p w:rsidR="004C0B06" w:rsidRPr="007F27FB" w:rsidRDefault="004C0B06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7F27FB">
        <w:rPr>
          <w:b/>
          <w:sz w:val="28"/>
          <w:szCs w:val="28"/>
        </w:rPr>
        <w:t xml:space="preserve">- </w:t>
      </w:r>
      <w:r w:rsidRPr="007F27FB">
        <w:rPr>
          <w:sz w:val="28"/>
          <w:szCs w:val="28"/>
        </w:rPr>
        <w:t xml:space="preserve">по разделу 0503 «Благоустройство» увеличение расходов в основном за счет поступлений субсидий из </w:t>
      </w:r>
      <w:r w:rsidR="00F06674" w:rsidRPr="007F27FB">
        <w:rPr>
          <w:sz w:val="28"/>
          <w:szCs w:val="28"/>
        </w:rPr>
        <w:t xml:space="preserve">республиканского </w:t>
      </w:r>
      <w:r w:rsidRPr="007F27FB">
        <w:rPr>
          <w:sz w:val="28"/>
          <w:szCs w:val="28"/>
        </w:rPr>
        <w:t>бюджета на</w:t>
      </w:r>
      <w:r w:rsidR="00F06674" w:rsidRPr="007F27FB">
        <w:rPr>
          <w:sz w:val="28"/>
          <w:szCs w:val="28"/>
        </w:rPr>
        <w:t xml:space="preserve"> решение вопросов местного значения, осуществляемые с привлечением средств самообложения граждан</w:t>
      </w:r>
      <w:r w:rsidR="007F27FB" w:rsidRPr="007F27FB">
        <w:rPr>
          <w:sz w:val="28"/>
          <w:szCs w:val="28"/>
        </w:rPr>
        <w:t xml:space="preserve"> и субсидии на премирование победителей конкурса на звание «Самый благоустроенный населенный пункт Республики Татарстан»</w:t>
      </w:r>
      <w:r w:rsidRPr="007F27FB">
        <w:rPr>
          <w:sz w:val="28"/>
          <w:szCs w:val="28"/>
        </w:rPr>
        <w:t>;</w:t>
      </w:r>
    </w:p>
    <w:p w:rsidR="008D5CAE" w:rsidRPr="007F27FB" w:rsidRDefault="008D5CAE" w:rsidP="00B51854">
      <w:pPr>
        <w:pStyle w:val="20"/>
        <w:spacing w:line="276" w:lineRule="auto"/>
        <w:ind w:left="0" w:firstLine="720"/>
        <w:jc w:val="both"/>
        <w:rPr>
          <w:sz w:val="28"/>
          <w:szCs w:val="28"/>
        </w:rPr>
      </w:pPr>
      <w:r w:rsidRPr="007F27FB">
        <w:rPr>
          <w:b/>
          <w:sz w:val="28"/>
          <w:szCs w:val="28"/>
        </w:rPr>
        <w:t xml:space="preserve">- </w:t>
      </w:r>
      <w:r w:rsidRPr="007F27FB">
        <w:rPr>
          <w:sz w:val="28"/>
          <w:szCs w:val="28"/>
        </w:rPr>
        <w:t>по разделу 0705 «Профессиональная подготовка, переподготовка, повышение квалификации» увеличение расходов за счет дополнительных поступлений из республиканского бюджета по Программе развития государственной и муниципальной службы;</w:t>
      </w:r>
    </w:p>
    <w:p w:rsidR="00681290" w:rsidRPr="007F27FB" w:rsidRDefault="002A1CC7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7F27FB">
        <w:rPr>
          <w:sz w:val="28"/>
          <w:szCs w:val="28"/>
        </w:rPr>
        <w:t>- по разделу 0707 «Молодежная политика» уточнение плана за счет дополнительных поступлений из республиканского бюджета на организацию отдыха</w:t>
      </w:r>
      <w:r w:rsidR="00681290" w:rsidRPr="007F27FB">
        <w:rPr>
          <w:sz w:val="28"/>
          <w:szCs w:val="28"/>
        </w:rPr>
        <w:t>, оздоровления, занятости детей и молодежи;</w:t>
      </w:r>
      <w:r w:rsidR="00184040" w:rsidRPr="007F27FB">
        <w:rPr>
          <w:sz w:val="28"/>
          <w:szCs w:val="28"/>
        </w:rPr>
        <w:t xml:space="preserve"> на повышение заработной платы работникам учреждений молодежной политики;</w:t>
      </w:r>
    </w:p>
    <w:p w:rsidR="00184040" w:rsidRPr="005E2549" w:rsidRDefault="00184040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proofErr w:type="gramStart"/>
      <w:r w:rsidRPr="005E2549">
        <w:rPr>
          <w:sz w:val="28"/>
          <w:szCs w:val="28"/>
        </w:rPr>
        <w:t>- по разделу 0709 «Другие вопросы в области образования» уточнение плана за счет дополнительных поступлений из республиканского бюджета: - на</w:t>
      </w:r>
      <w:r w:rsidR="005E2549" w:rsidRPr="005E2549">
        <w:rPr>
          <w:sz w:val="28"/>
          <w:szCs w:val="28"/>
        </w:rPr>
        <w:t xml:space="preserve"> реализацию проекта по дополнительным часам изучения родных языков в общеобразовательных организациях</w:t>
      </w:r>
      <w:r w:rsidRPr="005E2549">
        <w:rPr>
          <w:sz w:val="28"/>
          <w:szCs w:val="28"/>
        </w:rPr>
        <w:t>, - на выплату денежного вознаграждения молодым специалистам</w:t>
      </w:r>
      <w:r w:rsidR="008873CF" w:rsidRPr="005E2549">
        <w:rPr>
          <w:sz w:val="28"/>
          <w:szCs w:val="28"/>
        </w:rPr>
        <w:t xml:space="preserve">; - гранты </w:t>
      </w:r>
      <w:r w:rsidR="005E2549" w:rsidRPr="005E2549">
        <w:rPr>
          <w:sz w:val="28"/>
          <w:szCs w:val="28"/>
        </w:rPr>
        <w:t>«Л</w:t>
      </w:r>
      <w:r w:rsidR="008873CF" w:rsidRPr="005E2549">
        <w:rPr>
          <w:sz w:val="28"/>
          <w:szCs w:val="28"/>
        </w:rPr>
        <w:t>учш</w:t>
      </w:r>
      <w:r w:rsidR="005E2549" w:rsidRPr="005E2549">
        <w:rPr>
          <w:sz w:val="28"/>
          <w:szCs w:val="28"/>
        </w:rPr>
        <w:t>ая организация образовательного процесса в детском саду»</w:t>
      </w:r>
      <w:r w:rsidR="008873CF" w:rsidRPr="005E2549">
        <w:rPr>
          <w:sz w:val="28"/>
          <w:szCs w:val="28"/>
        </w:rPr>
        <w:t>, -</w:t>
      </w:r>
      <w:r w:rsidR="005E2549" w:rsidRPr="005E2549">
        <w:rPr>
          <w:sz w:val="28"/>
          <w:szCs w:val="28"/>
        </w:rPr>
        <w:t xml:space="preserve"> гранты «Развитие робототехники в образовательных организациях»</w:t>
      </w:r>
      <w:r w:rsidR="008873CF" w:rsidRPr="005E2549">
        <w:rPr>
          <w:sz w:val="28"/>
          <w:szCs w:val="28"/>
        </w:rPr>
        <w:t>; - гранты «Наш новый</w:t>
      </w:r>
      <w:r w:rsidR="005E2549" w:rsidRPr="005E2549">
        <w:rPr>
          <w:sz w:val="28"/>
          <w:szCs w:val="28"/>
        </w:rPr>
        <w:t xml:space="preserve"> учитель», «Наш лучший учитель»</w:t>
      </w:r>
      <w:r w:rsidR="008873CF" w:rsidRPr="005E2549">
        <w:rPr>
          <w:sz w:val="28"/>
          <w:szCs w:val="28"/>
        </w:rPr>
        <w:t xml:space="preserve">; </w:t>
      </w:r>
      <w:r w:rsidRPr="005E2549">
        <w:rPr>
          <w:sz w:val="28"/>
          <w:szCs w:val="28"/>
        </w:rPr>
        <w:t xml:space="preserve"> </w:t>
      </w:r>
      <w:proofErr w:type="gramEnd"/>
    </w:p>
    <w:p w:rsidR="00B23C21" w:rsidRPr="005E2549" w:rsidRDefault="00681290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5E2549">
        <w:rPr>
          <w:b/>
          <w:sz w:val="28"/>
          <w:szCs w:val="28"/>
        </w:rPr>
        <w:lastRenderedPageBreak/>
        <w:t xml:space="preserve">- </w:t>
      </w:r>
      <w:r w:rsidRPr="005E2549">
        <w:rPr>
          <w:sz w:val="28"/>
          <w:szCs w:val="28"/>
        </w:rPr>
        <w:t xml:space="preserve">по разделу 0801 «Культура» </w:t>
      </w:r>
      <w:r w:rsidR="00905264" w:rsidRPr="005E2549">
        <w:rPr>
          <w:sz w:val="28"/>
          <w:szCs w:val="28"/>
        </w:rPr>
        <w:t xml:space="preserve">- </w:t>
      </w:r>
      <w:r w:rsidRPr="005E2549">
        <w:rPr>
          <w:sz w:val="28"/>
          <w:szCs w:val="28"/>
        </w:rPr>
        <w:t xml:space="preserve">план уточнен за счет дополнительных </w:t>
      </w:r>
      <w:r w:rsidR="008873CF" w:rsidRPr="005E2549">
        <w:rPr>
          <w:sz w:val="28"/>
          <w:szCs w:val="28"/>
        </w:rPr>
        <w:t>поступлений из республиканского бюджета: - на поощрение лучшего работника учреждения культуры;</w:t>
      </w:r>
      <w:r w:rsidR="005E2549" w:rsidRPr="005E2549">
        <w:rPr>
          <w:sz w:val="28"/>
          <w:szCs w:val="28"/>
        </w:rPr>
        <w:t xml:space="preserve"> - на поощрение лучшего учреждения культуры; </w:t>
      </w:r>
      <w:r w:rsidR="008873CF" w:rsidRPr="005E2549">
        <w:rPr>
          <w:sz w:val="28"/>
          <w:szCs w:val="28"/>
        </w:rPr>
        <w:t xml:space="preserve"> дополнительных </w:t>
      </w:r>
      <w:r w:rsidRPr="005E2549">
        <w:rPr>
          <w:sz w:val="28"/>
          <w:szCs w:val="28"/>
        </w:rPr>
        <w:t>доходов</w:t>
      </w:r>
      <w:r w:rsidR="008873CF" w:rsidRPr="005E2549">
        <w:rPr>
          <w:sz w:val="28"/>
          <w:szCs w:val="28"/>
        </w:rPr>
        <w:t xml:space="preserve"> местного бюджета</w:t>
      </w:r>
      <w:r w:rsidRPr="005E2549">
        <w:rPr>
          <w:sz w:val="28"/>
          <w:szCs w:val="28"/>
        </w:rPr>
        <w:t xml:space="preserve"> на проведение </w:t>
      </w:r>
      <w:r w:rsidR="002C4208" w:rsidRPr="005E2549">
        <w:rPr>
          <w:sz w:val="28"/>
          <w:szCs w:val="28"/>
        </w:rPr>
        <w:t>культурно-массовых мероприятий;</w:t>
      </w:r>
    </w:p>
    <w:p w:rsidR="006932F5" w:rsidRDefault="00317D71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proofErr w:type="gramStart"/>
      <w:r w:rsidRPr="005E2549">
        <w:rPr>
          <w:b/>
          <w:sz w:val="28"/>
          <w:szCs w:val="28"/>
        </w:rPr>
        <w:t xml:space="preserve">- </w:t>
      </w:r>
      <w:r w:rsidRPr="005E2549">
        <w:rPr>
          <w:sz w:val="28"/>
          <w:szCs w:val="28"/>
        </w:rPr>
        <w:t xml:space="preserve">по разделу 1003 «Социальное обеспечение населения» - за счет дополнительных поступлений </w:t>
      </w:r>
      <w:r w:rsidR="006932F5" w:rsidRPr="005E2549">
        <w:rPr>
          <w:sz w:val="28"/>
          <w:szCs w:val="28"/>
        </w:rPr>
        <w:t>из федерального и республиканского бюджетов в виде субсидий на обеспечение жильем молодых семей и молодых специалистов</w:t>
      </w:r>
      <w:r w:rsidR="00615361" w:rsidRPr="005E2549">
        <w:rPr>
          <w:sz w:val="28"/>
          <w:szCs w:val="28"/>
        </w:rPr>
        <w:t>,</w:t>
      </w:r>
      <w:r w:rsidR="006932F5" w:rsidRPr="005E2549">
        <w:rPr>
          <w:sz w:val="28"/>
          <w:szCs w:val="28"/>
        </w:rPr>
        <w:t xml:space="preserve"> проживающих в сельской местности</w:t>
      </w:r>
      <w:r w:rsidR="005E2549" w:rsidRPr="005E2549">
        <w:rPr>
          <w:sz w:val="28"/>
          <w:szCs w:val="28"/>
        </w:rPr>
        <w:t>; за счет дополнительных доходов местного бюджета на оказание мер социальной поддержки отдельных категорий населения</w:t>
      </w:r>
      <w:r w:rsidR="005E2549">
        <w:rPr>
          <w:sz w:val="28"/>
          <w:szCs w:val="28"/>
        </w:rPr>
        <w:t>;</w:t>
      </w:r>
      <w:proofErr w:type="gramEnd"/>
    </w:p>
    <w:p w:rsidR="005E2549" w:rsidRDefault="005E2549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1102 «Массовый спорт» - за счет дополнительных доходов местного бюджета на </w:t>
      </w:r>
      <w:r w:rsidRPr="005E2549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>спортивно</w:t>
      </w:r>
      <w:r w:rsidRPr="005E2549">
        <w:rPr>
          <w:sz w:val="28"/>
          <w:szCs w:val="28"/>
        </w:rPr>
        <w:t>-массовых мероприятий;</w:t>
      </w:r>
    </w:p>
    <w:p w:rsidR="005E2549" w:rsidRPr="005E2549" w:rsidRDefault="005E2549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1202 «Средства массовой информации» - за счет остатков прошлого года и дополнительных доходов местного бюджета </w:t>
      </w:r>
      <w:r w:rsidR="00E65CFD">
        <w:rPr>
          <w:sz w:val="28"/>
          <w:szCs w:val="28"/>
        </w:rPr>
        <w:t xml:space="preserve"> расходы на содержание МБУ «Редакция газеты «</w:t>
      </w:r>
      <w:proofErr w:type="spellStart"/>
      <w:r w:rsidR="00E65CFD">
        <w:rPr>
          <w:sz w:val="28"/>
          <w:szCs w:val="28"/>
        </w:rPr>
        <w:t>Альметьевский</w:t>
      </w:r>
      <w:proofErr w:type="spellEnd"/>
      <w:r w:rsidR="00E65CFD">
        <w:rPr>
          <w:sz w:val="28"/>
          <w:szCs w:val="28"/>
        </w:rPr>
        <w:t xml:space="preserve"> вестник».</w:t>
      </w:r>
    </w:p>
    <w:p w:rsidR="003C6670" w:rsidRPr="00DB0241" w:rsidRDefault="00416F94" w:rsidP="003F2EB2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DB0241">
        <w:rPr>
          <w:sz w:val="28"/>
          <w:szCs w:val="28"/>
        </w:rPr>
        <w:t>По результатам внешней проверки годовой бюджетной отчетности главных администраторов бюджетных средств за 20</w:t>
      </w:r>
      <w:r w:rsidR="00ED0E5E" w:rsidRPr="00DB0241">
        <w:rPr>
          <w:sz w:val="28"/>
          <w:szCs w:val="28"/>
        </w:rPr>
        <w:t>1</w:t>
      </w:r>
      <w:r w:rsidR="009D52EE">
        <w:rPr>
          <w:sz w:val="28"/>
          <w:szCs w:val="28"/>
        </w:rPr>
        <w:t>5</w:t>
      </w:r>
      <w:r w:rsidRPr="00DB0241">
        <w:rPr>
          <w:sz w:val="28"/>
          <w:szCs w:val="28"/>
        </w:rPr>
        <w:t xml:space="preserve"> год установлено: </w:t>
      </w:r>
    </w:p>
    <w:p w:rsidR="003C6670" w:rsidRPr="00DB0241" w:rsidRDefault="003C6670" w:rsidP="003F2EB2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DB0241">
        <w:rPr>
          <w:sz w:val="28"/>
          <w:szCs w:val="28"/>
        </w:rPr>
        <w:t xml:space="preserve">● доходы районного бюджета составили </w:t>
      </w:r>
      <w:r w:rsidR="00C624D4">
        <w:rPr>
          <w:sz w:val="28"/>
          <w:szCs w:val="28"/>
        </w:rPr>
        <w:t>3</w:t>
      </w:r>
      <w:r w:rsidR="009D52EE">
        <w:rPr>
          <w:sz w:val="28"/>
          <w:szCs w:val="28"/>
        </w:rPr>
        <w:t> 435 758,0</w:t>
      </w:r>
      <w:r w:rsidR="00162F00" w:rsidRPr="00DB0241">
        <w:rPr>
          <w:sz w:val="28"/>
          <w:szCs w:val="28"/>
        </w:rPr>
        <w:t xml:space="preserve"> тыс. рублей</w:t>
      </w:r>
      <w:r w:rsidR="009C335D" w:rsidRPr="00DB0241">
        <w:rPr>
          <w:sz w:val="28"/>
          <w:szCs w:val="28"/>
        </w:rPr>
        <w:t>,</w:t>
      </w:r>
      <w:r w:rsidRPr="00DB0241">
        <w:rPr>
          <w:sz w:val="28"/>
          <w:szCs w:val="28"/>
        </w:rPr>
        <w:t xml:space="preserve"> в том числе:</w:t>
      </w:r>
    </w:p>
    <w:p w:rsidR="003C6670" w:rsidRPr="00DB0241" w:rsidRDefault="00162F00" w:rsidP="003F2EB2">
      <w:pPr>
        <w:pStyle w:val="20"/>
        <w:spacing w:line="276" w:lineRule="auto"/>
        <w:ind w:left="0" w:firstLine="720"/>
        <w:jc w:val="both"/>
        <w:rPr>
          <w:sz w:val="28"/>
          <w:szCs w:val="28"/>
        </w:rPr>
      </w:pPr>
      <w:r w:rsidRPr="00DB0241">
        <w:rPr>
          <w:sz w:val="28"/>
          <w:szCs w:val="28"/>
        </w:rPr>
        <w:t xml:space="preserve"> </w:t>
      </w:r>
      <w:r w:rsidR="003C6670" w:rsidRPr="00DB0241">
        <w:rPr>
          <w:sz w:val="28"/>
          <w:szCs w:val="28"/>
        </w:rPr>
        <w:t xml:space="preserve">- </w:t>
      </w:r>
      <w:r w:rsidRPr="00DB0241">
        <w:rPr>
          <w:sz w:val="28"/>
          <w:szCs w:val="28"/>
        </w:rPr>
        <w:t xml:space="preserve">налоговые доходы – </w:t>
      </w:r>
      <w:r w:rsidR="00B9721F">
        <w:rPr>
          <w:sz w:val="28"/>
          <w:szCs w:val="28"/>
        </w:rPr>
        <w:t xml:space="preserve"> </w:t>
      </w:r>
      <w:r w:rsidR="009D52EE">
        <w:rPr>
          <w:sz w:val="28"/>
          <w:szCs w:val="28"/>
        </w:rPr>
        <w:t>778 226,7</w:t>
      </w:r>
      <w:r w:rsidR="00ED085F" w:rsidRPr="00DB0241">
        <w:rPr>
          <w:sz w:val="28"/>
          <w:szCs w:val="28"/>
        </w:rPr>
        <w:t xml:space="preserve">  </w:t>
      </w:r>
      <w:r w:rsidR="003C6670" w:rsidRPr="00DB0241">
        <w:rPr>
          <w:sz w:val="28"/>
          <w:szCs w:val="28"/>
        </w:rPr>
        <w:t>тыс. рублей;</w:t>
      </w:r>
    </w:p>
    <w:p w:rsidR="003C6670" w:rsidRPr="00DB0241" w:rsidRDefault="003C6670" w:rsidP="003F2EB2">
      <w:pPr>
        <w:pStyle w:val="20"/>
        <w:spacing w:line="276" w:lineRule="auto"/>
        <w:ind w:left="0" w:firstLine="720"/>
        <w:jc w:val="both"/>
        <w:rPr>
          <w:sz w:val="28"/>
          <w:szCs w:val="28"/>
        </w:rPr>
      </w:pPr>
      <w:r w:rsidRPr="00DB0241">
        <w:rPr>
          <w:sz w:val="28"/>
          <w:szCs w:val="28"/>
        </w:rPr>
        <w:t>-</w:t>
      </w:r>
      <w:r w:rsidR="00162F00" w:rsidRPr="00DB0241">
        <w:rPr>
          <w:sz w:val="28"/>
          <w:szCs w:val="28"/>
        </w:rPr>
        <w:t xml:space="preserve"> неналоговые доходы –</w:t>
      </w:r>
      <w:r w:rsidR="00602BB4" w:rsidRPr="00DB0241">
        <w:rPr>
          <w:sz w:val="28"/>
          <w:szCs w:val="28"/>
        </w:rPr>
        <w:t xml:space="preserve"> </w:t>
      </w:r>
      <w:r w:rsidR="009A46E9" w:rsidRPr="00DB0241">
        <w:rPr>
          <w:sz w:val="28"/>
          <w:szCs w:val="28"/>
        </w:rPr>
        <w:t xml:space="preserve"> </w:t>
      </w:r>
      <w:r w:rsidR="009B0EFA">
        <w:rPr>
          <w:sz w:val="28"/>
          <w:szCs w:val="28"/>
        </w:rPr>
        <w:t>220 302,9</w:t>
      </w:r>
      <w:r w:rsidR="009A46E9" w:rsidRPr="00DB0241">
        <w:rPr>
          <w:sz w:val="28"/>
          <w:szCs w:val="28"/>
        </w:rPr>
        <w:t xml:space="preserve">  </w:t>
      </w:r>
      <w:r w:rsidRPr="00DB0241">
        <w:rPr>
          <w:sz w:val="28"/>
          <w:szCs w:val="28"/>
        </w:rPr>
        <w:t>тыс. рублей;</w:t>
      </w:r>
    </w:p>
    <w:p w:rsidR="00CC01D4" w:rsidRPr="00DB0241" w:rsidRDefault="003C6670" w:rsidP="009B0EFA">
      <w:pPr>
        <w:pStyle w:val="20"/>
        <w:spacing w:line="276" w:lineRule="auto"/>
        <w:ind w:left="0" w:firstLine="720"/>
        <w:jc w:val="both"/>
        <w:rPr>
          <w:sz w:val="28"/>
          <w:szCs w:val="28"/>
        </w:rPr>
      </w:pPr>
      <w:r w:rsidRPr="00DB0241">
        <w:rPr>
          <w:sz w:val="28"/>
          <w:szCs w:val="28"/>
        </w:rPr>
        <w:t xml:space="preserve">- </w:t>
      </w:r>
      <w:r w:rsidR="00162F00" w:rsidRPr="00DB0241">
        <w:rPr>
          <w:sz w:val="28"/>
          <w:szCs w:val="28"/>
        </w:rPr>
        <w:t xml:space="preserve">безвозмездные поступления </w:t>
      </w:r>
      <w:r w:rsidR="009B0EFA">
        <w:rPr>
          <w:sz w:val="28"/>
          <w:szCs w:val="28"/>
        </w:rPr>
        <w:t xml:space="preserve">– 2 437 228,4 </w:t>
      </w:r>
      <w:proofErr w:type="spellStart"/>
      <w:r w:rsidR="009B0EFA">
        <w:rPr>
          <w:sz w:val="28"/>
          <w:szCs w:val="28"/>
        </w:rPr>
        <w:t>тыс</w:t>
      </w:r>
      <w:proofErr w:type="gramStart"/>
      <w:r w:rsidR="009B0EFA">
        <w:rPr>
          <w:sz w:val="28"/>
          <w:szCs w:val="28"/>
        </w:rPr>
        <w:t>.р</w:t>
      </w:r>
      <w:proofErr w:type="gramEnd"/>
      <w:r w:rsidR="009B0EFA">
        <w:rPr>
          <w:sz w:val="28"/>
          <w:szCs w:val="28"/>
        </w:rPr>
        <w:t>ублей</w:t>
      </w:r>
      <w:proofErr w:type="spellEnd"/>
      <w:r w:rsidR="009B0EFA">
        <w:rPr>
          <w:sz w:val="28"/>
          <w:szCs w:val="28"/>
        </w:rPr>
        <w:t>;</w:t>
      </w:r>
    </w:p>
    <w:p w:rsidR="00162F00" w:rsidRPr="00DB0241" w:rsidRDefault="003C6670" w:rsidP="003F2EB2">
      <w:pPr>
        <w:pStyle w:val="20"/>
        <w:spacing w:line="276" w:lineRule="auto"/>
        <w:ind w:left="0" w:firstLine="720"/>
        <w:jc w:val="both"/>
        <w:rPr>
          <w:sz w:val="28"/>
          <w:szCs w:val="28"/>
        </w:rPr>
      </w:pPr>
      <w:r w:rsidRPr="00DB0241">
        <w:rPr>
          <w:sz w:val="28"/>
          <w:szCs w:val="28"/>
        </w:rPr>
        <w:t>● расходы бюджета составили</w:t>
      </w:r>
      <w:r w:rsidR="00162F00" w:rsidRPr="00DB0241">
        <w:rPr>
          <w:sz w:val="28"/>
          <w:szCs w:val="28"/>
        </w:rPr>
        <w:t xml:space="preserve"> </w:t>
      </w:r>
      <w:r w:rsidR="00826F97" w:rsidRPr="00DB0241">
        <w:rPr>
          <w:sz w:val="28"/>
          <w:szCs w:val="28"/>
        </w:rPr>
        <w:t xml:space="preserve">     </w:t>
      </w:r>
      <w:r w:rsidR="005E782F">
        <w:rPr>
          <w:sz w:val="28"/>
          <w:szCs w:val="28"/>
        </w:rPr>
        <w:t>3</w:t>
      </w:r>
      <w:r w:rsidR="00CC01D4">
        <w:rPr>
          <w:sz w:val="28"/>
          <w:szCs w:val="28"/>
        </w:rPr>
        <w:t> 372 787,5</w:t>
      </w:r>
      <w:r w:rsidR="001C5F29" w:rsidRPr="00DB0241">
        <w:rPr>
          <w:sz w:val="28"/>
          <w:szCs w:val="28"/>
        </w:rPr>
        <w:t xml:space="preserve"> тыс. рублей;</w:t>
      </w:r>
    </w:p>
    <w:p w:rsidR="002D0716" w:rsidRPr="00DB0241" w:rsidRDefault="001C5F29" w:rsidP="003F2EB2">
      <w:pPr>
        <w:pStyle w:val="20"/>
        <w:spacing w:line="276" w:lineRule="auto"/>
        <w:ind w:left="0" w:firstLine="720"/>
        <w:jc w:val="both"/>
        <w:rPr>
          <w:color w:val="FF0000"/>
          <w:sz w:val="28"/>
          <w:szCs w:val="28"/>
        </w:rPr>
      </w:pPr>
      <w:r w:rsidRPr="00DB0241">
        <w:rPr>
          <w:sz w:val="28"/>
          <w:szCs w:val="28"/>
        </w:rPr>
        <w:t xml:space="preserve">● </w:t>
      </w:r>
      <w:r w:rsidR="00B9721F">
        <w:rPr>
          <w:sz w:val="28"/>
          <w:szCs w:val="28"/>
        </w:rPr>
        <w:t>профицит</w:t>
      </w:r>
      <w:r w:rsidR="002D0716" w:rsidRPr="00DB0241">
        <w:rPr>
          <w:sz w:val="28"/>
          <w:szCs w:val="28"/>
        </w:rPr>
        <w:t xml:space="preserve"> бюджета составил</w:t>
      </w:r>
      <w:r w:rsidR="00D517FA" w:rsidRPr="00DB0241">
        <w:rPr>
          <w:sz w:val="28"/>
          <w:szCs w:val="28"/>
        </w:rPr>
        <w:t xml:space="preserve">     </w:t>
      </w:r>
      <w:r w:rsidR="002D0716" w:rsidRPr="00DB0241">
        <w:rPr>
          <w:sz w:val="28"/>
          <w:szCs w:val="28"/>
        </w:rPr>
        <w:t xml:space="preserve"> </w:t>
      </w:r>
      <w:r w:rsidR="009B0EFA">
        <w:rPr>
          <w:sz w:val="28"/>
          <w:szCs w:val="28"/>
        </w:rPr>
        <w:t>62 970,5</w:t>
      </w:r>
      <w:r w:rsidR="002D0716" w:rsidRPr="00DB0241">
        <w:rPr>
          <w:sz w:val="28"/>
          <w:szCs w:val="28"/>
        </w:rPr>
        <w:t xml:space="preserve"> тыс. рублей. </w:t>
      </w:r>
    </w:p>
    <w:p w:rsidR="00DA24D4" w:rsidRDefault="00185F4E" w:rsidP="003F2EB2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DA24D4">
        <w:rPr>
          <w:sz w:val="28"/>
          <w:szCs w:val="28"/>
        </w:rPr>
        <w:t>В 201</w:t>
      </w:r>
      <w:r w:rsidR="00CC01D4">
        <w:rPr>
          <w:sz w:val="28"/>
          <w:szCs w:val="28"/>
        </w:rPr>
        <w:t>5</w:t>
      </w:r>
      <w:r w:rsidRPr="00DA24D4">
        <w:rPr>
          <w:sz w:val="28"/>
          <w:szCs w:val="28"/>
        </w:rPr>
        <w:t xml:space="preserve"> году предоставление кредитов, рассрочек, отсрочек по уплате налогов и сборов в местный бюджет не предусмотрено</w:t>
      </w:r>
      <w:r w:rsidR="00AF3166" w:rsidRPr="00DA24D4">
        <w:rPr>
          <w:sz w:val="28"/>
          <w:szCs w:val="28"/>
        </w:rPr>
        <w:t>;</w:t>
      </w:r>
      <w:r w:rsidRPr="00DA24D4">
        <w:rPr>
          <w:sz w:val="28"/>
          <w:szCs w:val="28"/>
        </w:rPr>
        <w:t xml:space="preserve"> кредиты, льготы, отсрочки по налогам за 201</w:t>
      </w:r>
      <w:r w:rsidR="00CC01D4">
        <w:rPr>
          <w:sz w:val="28"/>
          <w:szCs w:val="28"/>
        </w:rPr>
        <w:t>5</w:t>
      </w:r>
      <w:r w:rsidRPr="00DA24D4">
        <w:rPr>
          <w:sz w:val="28"/>
          <w:szCs w:val="28"/>
        </w:rPr>
        <w:t xml:space="preserve"> год не предоставлялись. </w:t>
      </w:r>
    </w:p>
    <w:p w:rsidR="00BC176D" w:rsidRDefault="00185F4E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DA24D4">
        <w:rPr>
          <w:sz w:val="28"/>
          <w:szCs w:val="28"/>
        </w:rPr>
        <w:t>Выдача муниципальных гарантий не предусматривалась, муниципальные гарантии за 20</w:t>
      </w:r>
      <w:r w:rsidR="002A6BA9" w:rsidRPr="00DA24D4">
        <w:rPr>
          <w:sz w:val="28"/>
          <w:szCs w:val="28"/>
        </w:rPr>
        <w:t>1</w:t>
      </w:r>
      <w:r w:rsidR="003275A6">
        <w:rPr>
          <w:sz w:val="28"/>
          <w:szCs w:val="28"/>
        </w:rPr>
        <w:t>5</w:t>
      </w:r>
      <w:r w:rsidRPr="00DA24D4">
        <w:rPr>
          <w:sz w:val="28"/>
          <w:szCs w:val="28"/>
        </w:rPr>
        <w:t xml:space="preserve"> год не предоставлялись.</w:t>
      </w:r>
    </w:p>
    <w:p w:rsidR="00185F4E" w:rsidRDefault="00185F4E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2A6BA9">
        <w:rPr>
          <w:sz w:val="28"/>
          <w:szCs w:val="28"/>
        </w:rPr>
        <w:t xml:space="preserve">Решением Совета </w:t>
      </w:r>
      <w:proofErr w:type="spellStart"/>
      <w:r w:rsidRPr="002A6BA9">
        <w:rPr>
          <w:sz w:val="28"/>
          <w:szCs w:val="28"/>
        </w:rPr>
        <w:t>Альметьевского</w:t>
      </w:r>
      <w:proofErr w:type="spellEnd"/>
      <w:r w:rsidRPr="002A6BA9">
        <w:rPr>
          <w:sz w:val="28"/>
          <w:szCs w:val="28"/>
        </w:rPr>
        <w:t xml:space="preserve"> муниципального района от </w:t>
      </w:r>
      <w:r w:rsidR="00D93412">
        <w:rPr>
          <w:sz w:val="28"/>
          <w:szCs w:val="28"/>
        </w:rPr>
        <w:t>1</w:t>
      </w:r>
      <w:r w:rsidR="003275A6">
        <w:rPr>
          <w:sz w:val="28"/>
          <w:szCs w:val="28"/>
        </w:rPr>
        <w:t>7</w:t>
      </w:r>
      <w:r w:rsidRPr="002A6BA9">
        <w:rPr>
          <w:sz w:val="28"/>
          <w:szCs w:val="28"/>
        </w:rPr>
        <w:t>.12.20</w:t>
      </w:r>
      <w:r w:rsidR="00C16507">
        <w:rPr>
          <w:sz w:val="28"/>
          <w:szCs w:val="28"/>
        </w:rPr>
        <w:t>1</w:t>
      </w:r>
      <w:r w:rsidR="003275A6">
        <w:rPr>
          <w:sz w:val="28"/>
          <w:szCs w:val="28"/>
        </w:rPr>
        <w:t>4</w:t>
      </w:r>
      <w:r w:rsidRPr="002A6BA9">
        <w:rPr>
          <w:sz w:val="28"/>
          <w:szCs w:val="28"/>
        </w:rPr>
        <w:t>г. № </w:t>
      </w:r>
      <w:r w:rsidR="003275A6">
        <w:rPr>
          <w:sz w:val="28"/>
          <w:szCs w:val="28"/>
        </w:rPr>
        <w:t>430</w:t>
      </w:r>
      <w:r w:rsidRPr="002A6BA9">
        <w:rPr>
          <w:sz w:val="28"/>
          <w:szCs w:val="28"/>
        </w:rPr>
        <w:t xml:space="preserve"> верхний предел муниципального долга на 01.01.201</w:t>
      </w:r>
      <w:r w:rsidR="003275A6">
        <w:rPr>
          <w:sz w:val="28"/>
          <w:szCs w:val="28"/>
        </w:rPr>
        <w:t>5</w:t>
      </w:r>
      <w:r w:rsidR="005E782F">
        <w:rPr>
          <w:sz w:val="28"/>
          <w:szCs w:val="28"/>
        </w:rPr>
        <w:t>г.</w:t>
      </w:r>
      <w:r w:rsidRPr="002A6BA9">
        <w:rPr>
          <w:sz w:val="28"/>
          <w:szCs w:val="28"/>
        </w:rPr>
        <w:t xml:space="preserve"> по долговым обязательствам </w:t>
      </w:r>
      <w:proofErr w:type="spellStart"/>
      <w:r w:rsidRPr="002A6BA9">
        <w:rPr>
          <w:sz w:val="28"/>
          <w:szCs w:val="28"/>
        </w:rPr>
        <w:t>Альметьевского</w:t>
      </w:r>
      <w:proofErr w:type="spellEnd"/>
      <w:r w:rsidRPr="002A6BA9">
        <w:rPr>
          <w:sz w:val="28"/>
          <w:szCs w:val="28"/>
        </w:rPr>
        <w:t xml:space="preserve"> муниципального района установлен в размере </w:t>
      </w:r>
      <w:r w:rsidR="008E615A">
        <w:rPr>
          <w:sz w:val="28"/>
          <w:szCs w:val="28"/>
        </w:rPr>
        <w:t>72 896,4</w:t>
      </w:r>
      <w:r w:rsidRPr="002A6BA9">
        <w:rPr>
          <w:sz w:val="28"/>
          <w:szCs w:val="28"/>
        </w:rPr>
        <w:t xml:space="preserve"> тыс. рублей, что не превышает установленный п. 3 статьи 107</w:t>
      </w:r>
      <w:r w:rsidRPr="002A6BA9">
        <w:rPr>
          <w:color w:val="FF6600"/>
          <w:sz w:val="28"/>
          <w:szCs w:val="28"/>
        </w:rPr>
        <w:t xml:space="preserve"> </w:t>
      </w:r>
      <w:r w:rsidRPr="002A6BA9">
        <w:rPr>
          <w:sz w:val="28"/>
          <w:szCs w:val="28"/>
        </w:rPr>
        <w:t>Бюджетного кодекса РФ предельный размер объема муниципального долга. По</w:t>
      </w:r>
      <w:r w:rsidRPr="007A223B">
        <w:rPr>
          <w:sz w:val="28"/>
          <w:szCs w:val="28"/>
        </w:rPr>
        <w:t xml:space="preserve"> состоянию на 01.</w:t>
      </w:r>
      <w:r>
        <w:rPr>
          <w:sz w:val="28"/>
          <w:szCs w:val="28"/>
        </w:rPr>
        <w:t>01</w:t>
      </w:r>
      <w:r w:rsidRPr="007A223B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3275A6">
        <w:rPr>
          <w:sz w:val="28"/>
          <w:szCs w:val="28"/>
        </w:rPr>
        <w:t>5</w:t>
      </w:r>
      <w:r w:rsidR="00902E85">
        <w:rPr>
          <w:sz w:val="28"/>
          <w:szCs w:val="28"/>
        </w:rPr>
        <w:t xml:space="preserve">г. </w:t>
      </w:r>
      <w:r w:rsidRPr="007A223B">
        <w:rPr>
          <w:sz w:val="28"/>
          <w:szCs w:val="28"/>
        </w:rPr>
        <w:t xml:space="preserve"> фактический объем муниципального долга составляет </w:t>
      </w:r>
      <w:r w:rsidR="00FB39F5">
        <w:rPr>
          <w:sz w:val="28"/>
          <w:szCs w:val="28"/>
        </w:rPr>
        <w:t>72 896,4</w:t>
      </w:r>
      <w:r w:rsidRPr="007A223B">
        <w:rPr>
          <w:sz w:val="28"/>
          <w:szCs w:val="28"/>
        </w:rPr>
        <w:t xml:space="preserve"> тыс. рублей</w:t>
      </w:r>
      <w:r w:rsidR="00713E80">
        <w:rPr>
          <w:sz w:val="28"/>
          <w:szCs w:val="28"/>
        </w:rPr>
        <w:t>.</w:t>
      </w:r>
    </w:p>
    <w:p w:rsidR="004B5B93" w:rsidRPr="0002524C" w:rsidRDefault="004B5B93" w:rsidP="004B5B93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02524C">
        <w:rPr>
          <w:sz w:val="28"/>
          <w:szCs w:val="28"/>
        </w:rPr>
        <w:t>Привлечение дополнительных кредитных сре</w:t>
      </w:r>
      <w:proofErr w:type="gramStart"/>
      <w:r w:rsidRPr="0002524C">
        <w:rPr>
          <w:sz w:val="28"/>
          <w:szCs w:val="28"/>
        </w:rPr>
        <w:t>дств пр</w:t>
      </w:r>
      <w:proofErr w:type="gramEnd"/>
      <w:r w:rsidRPr="0002524C">
        <w:rPr>
          <w:sz w:val="28"/>
          <w:szCs w:val="28"/>
        </w:rPr>
        <w:t xml:space="preserve">едусмотрено в сумме </w:t>
      </w:r>
      <w:r>
        <w:rPr>
          <w:sz w:val="28"/>
          <w:szCs w:val="28"/>
        </w:rPr>
        <w:t xml:space="preserve">72 896,4 </w:t>
      </w:r>
      <w:r w:rsidRPr="0002524C">
        <w:rPr>
          <w:sz w:val="28"/>
          <w:szCs w:val="28"/>
        </w:rPr>
        <w:t xml:space="preserve">тыс. рублей. </w:t>
      </w:r>
    </w:p>
    <w:p w:rsidR="004B5B93" w:rsidRPr="00EC0E94" w:rsidRDefault="004B5B93" w:rsidP="004B5B93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EC0E94">
        <w:rPr>
          <w:sz w:val="28"/>
          <w:szCs w:val="28"/>
        </w:rPr>
        <w:lastRenderedPageBreak/>
        <w:t>В отчетном году получены кредиты:</w:t>
      </w:r>
    </w:p>
    <w:p w:rsidR="004B5B93" w:rsidRDefault="004B5B93" w:rsidP="004B5B93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EC0E94">
        <w:rPr>
          <w:sz w:val="28"/>
          <w:szCs w:val="28"/>
        </w:rPr>
        <w:t>- в ОАО «Сбербанк России» по муниципальному контракту № 2015.17274 от 02.06.2015 г. на погашение кредитных долговых обязательств в сумме 72 896,4 тыс. рублей, со сроком возврата 31.05.2016 г.</w:t>
      </w:r>
    </w:p>
    <w:p w:rsidR="004B5B93" w:rsidRDefault="004B5B93" w:rsidP="004B5B93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Платежными поручениями № 92371 от 10.09.2015 г. на сумму 36000,0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и № 98121 от 01.10.2015 г. на сумму 36 896,4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основной долг </w:t>
      </w:r>
      <w:r w:rsidRPr="00EC0E94">
        <w:rPr>
          <w:sz w:val="28"/>
          <w:szCs w:val="28"/>
        </w:rPr>
        <w:t xml:space="preserve">ОАО «Сбербанк России» </w:t>
      </w:r>
      <w:r>
        <w:rPr>
          <w:sz w:val="28"/>
          <w:szCs w:val="28"/>
        </w:rPr>
        <w:t xml:space="preserve">по муниципальному контракту № 2015.17274 от 2.06.2015 г. погашен. </w:t>
      </w:r>
    </w:p>
    <w:p w:rsidR="00AE4D8B" w:rsidRDefault="00AE4D8B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C45381">
        <w:rPr>
          <w:sz w:val="28"/>
          <w:szCs w:val="28"/>
        </w:rPr>
        <w:t>Программа муниципальных заимствований на 201</w:t>
      </w:r>
      <w:r w:rsidR="003275A6">
        <w:rPr>
          <w:sz w:val="28"/>
          <w:szCs w:val="28"/>
        </w:rPr>
        <w:t>5</w:t>
      </w:r>
      <w:r w:rsidRPr="00C45381">
        <w:rPr>
          <w:sz w:val="28"/>
          <w:szCs w:val="28"/>
        </w:rPr>
        <w:t xml:space="preserve"> год утверждена </w:t>
      </w:r>
      <w:r w:rsidRPr="002A6BA9">
        <w:rPr>
          <w:sz w:val="28"/>
          <w:szCs w:val="28"/>
        </w:rPr>
        <w:t xml:space="preserve">Решением Совета </w:t>
      </w:r>
      <w:proofErr w:type="spellStart"/>
      <w:r w:rsidRPr="002A6BA9">
        <w:rPr>
          <w:sz w:val="28"/>
          <w:szCs w:val="28"/>
        </w:rPr>
        <w:t>Альметьевского</w:t>
      </w:r>
      <w:proofErr w:type="spellEnd"/>
      <w:r w:rsidRPr="002A6BA9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1</w:t>
      </w:r>
      <w:r w:rsidR="003275A6">
        <w:rPr>
          <w:sz w:val="28"/>
          <w:szCs w:val="28"/>
        </w:rPr>
        <w:t>7</w:t>
      </w:r>
      <w:r w:rsidRPr="002A6BA9">
        <w:rPr>
          <w:sz w:val="28"/>
          <w:szCs w:val="28"/>
        </w:rPr>
        <w:t>.12.20</w:t>
      </w:r>
      <w:r>
        <w:rPr>
          <w:sz w:val="28"/>
          <w:szCs w:val="28"/>
        </w:rPr>
        <w:t>1</w:t>
      </w:r>
      <w:r w:rsidR="003275A6">
        <w:rPr>
          <w:sz w:val="28"/>
          <w:szCs w:val="28"/>
        </w:rPr>
        <w:t>4</w:t>
      </w:r>
      <w:r w:rsidRPr="002A6BA9">
        <w:rPr>
          <w:sz w:val="28"/>
          <w:szCs w:val="28"/>
        </w:rPr>
        <w:t>г. № </w:t>
      </w:r>
      <w:r w:rsidR="003275A6">
        <w:rPr>
          <w:sz w:val="28"/>
          <w:szCs w:val="28"/>
        </w:rPr>
        <w:t>430</w:t>
      </w:r>
      <w:r>
        <w:rPr>
          <w:sz w:val="28"/>
          <w:szCs w:val="28"/>
        </w:rPr>
        <w:t xml:space="preserve"> </w:t>
      </w:r>
      <w:r w:rsidRPr="00C45381">
        <w:rPr>
          <w:sz w:val="28"/>
          <w:szCs w:val="28"/>
        </w:rPr>
        <w:t xml:space="preserve">в сумме </w:t>
      </w:r>
      <w:r w:rsidR="008E615A">
        <w:rPr>
          <w:sz w:val="28"/>
          <w:szCs w:val="28"/>
        </w:rPr>
        <w:t xml:space="preserve">72 896,4 </w:t>
      </w:r>
      <w:r w:rsidRPr="00C45381">
        <w:rPr>
          <w:sz w:val="28"/>
          <w:szCs w:val="28"/>
        </w:rPr>
        <w:t>тыс. рублей.</w:t>
      </w:r>
    </w:p>
    <w:p w:rsidR="00185F4E" w:rsidRDefault="00C45381" w:rsidP="000B041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185F4E">
        <w:rPr>
          <w:sz w:val="28"/>
          <w:szCs w:val="28"/>
        </w:rPr>
        <w:t>По сравнению с аналогичным показателем</w:t>
      </w:r>
      <w:r w:rsidR="001658CD">
        <w:rPr>
          <w:sz w:val="28"/>
          <w:szCs w:val="28"/>
        </w:rPr>
        <w:t xml:space="preserve"> на 1 января 201</w:t>
      </w:r>
      <w:r w:rsidR="003275A6">
        <w:rPr>
          <w:sz w:val="28"/>
          <w:szCs w:val="28"/>
        </w:rPr>
        <w:t>5</w:t>
      </w:r>
      <w:r w:rsidR="001658CD">
        <w:rPr>
          <w:sz w:val="28"/>
          <w:szCs w:val="28"/>
        </w:rPr>
        <w:t xml:space="preserve"> года </w:t>
      </w:r>
      <w:r w:rsidR="00185F4E">
        <w:rPr>
          <w:sz w:val="28"/>
          <w:szCs w:val="28"/>
        </w:rPr>
        <w:t xml:space="preserve"> размер муниципального долга по состоянию на 1 января  201</w:t>
      </w:r>
      <w:r w:rsidR="003275A6">
        <w:rPr>
          <w:sz w:val="28"/>
          <w:szCs w:val="28"/>
        </w:rPr>
        <w:t>6</w:t>
      </w:r>
      <w:r w:rsidR="00185F4E">
        <w:rPr>
          <w:sz w:val="28"/>
          <w:szCs w:val="28"/>
        </w:rPr>
        <w:t xml:space="preserve"> года</w:t>
      </w:r>
      <w:r w:rsidR="003275A6">
        <w:rPr>
          <w:sz w:val="28"/>
          <w:szCs w:val="28"/>
        </w:rPr>
        <w:t xml:space="preserve"> изменился </w:t>
      </w:r>
      <w:r w:rsidR="004B5B93">
        <w:rPr>
          <w:sz w:val="28"/>
          <w:szCs w:val="28"/>
        </w:rPr>
        <w:t xml:space="preserve">в сторону уменьшения на 72 896,4 </w:t>
      </w:r>
      <w:proofErr w:type="spellStart"/>
      <w:r w:rsidR="004B5B93">
        <w:rPr>
          <w:sz w:val="28"/>
          <w:szCs w:val="28"/>
        </w:rPr>
        <w:t>тыс</w:t>
      </w:r>
      <w:proofErr w:type="gramStart"/>
      <w:r w:rsidR="004B5B93">
        <w:rPr>
          <w:sz w:val="28"/>
          <w:szCs w:val="28"/>
        </w:rPr>
        <w:t>.р</w:t>
      </w:r>
      <w:proofErr w:type="gramEnd"/>
      <w:r w:rsidR="004B5B93">
        <w:rPr>
          <w:sz w:val="28"/>
          <w:szCs w:val="28"/>
        </w:rPr>
        <w:t>уб</w:t>
      </w:r>
      <w:proofErr w:type="spellEnd"/>
      <w:r w:rsidR="004B5B93">
        <w:rPr>
          <w:sz w:val="28"/>
          <w:szCs w:val="28"/>
        </w:rPr>
        <w:t xml:space="preserve">. </w:t>
      </w:r>
      <w:r w:rsidR="003275A6">
        <w:rPr>
          <w:sz w:val="28"/>
          <w:szCs w:val="28"/>
        </w:rPr>
        <w:t>и составил 0 рублей</w:t>
      </w:r>
      <w:r w:rsidR="00185F4E">
        <w:rPr>
          <w:sz w:val="28"/>
          <w:szCs w:val="28"/>
        </w:rPr>
        <w:t>.</w:t>
      </w:r>
    </w:p>
    <w:p w:rsidR="00C45381" w:rsidRPr="00C45381" w:rsidRDefault="00185F4E" w:rsidP="00BC176D">
      <w:pPr>
        <w:pStyle w:val="20"/>
        <w:tabs>
          <w:tab w:val="left" w:pos="7391"/>
        </w:tabs>
        <w:spacing w:after="0" w:line="276" w:lineRule="auto"/>
        <w:ind w:left="0" w:firstLine="720"/>
        <w:jc w:val="both"/>
        <w:rPr>
          <w:sz w:val="28"/>
          <w:szCs w:val="28"/>
        </w:rPr>
      </w:pPr>
      <w:r w:rsidRPr="00C45381">
        <w:rPr>
          <w:sz w:val="28"/>
          <w:szCs w:val="28"/>
        </w:rPr>
        <w:t xml:space="preserve">Предельный объем муниципальных заимствований не превышает </w:t>
      </w:r>
      <w:r w:rsidR="002B70DD" w:rsidRPr="00C45381">
        <w:rPr>
          <w:sz w:val="28"/>
          <w:szCs w:val="28"/>
        </w:rPr>
        <w:t>сумму,</w:t>
      </w:r>
      <w:r w:rsidRPr="00C45381">
        <w:rPr>
          <w:sz w:val="28"/>
          <w:szCs w:val="28"/>
        </w:rPr>
        <w:t xml:space="preserve"> направляемую на финансирование дефицита бюджета и погашение долговых обязательств бюджета, что соответствует требованиям </w:t>
      </w:r>
      <w:r w:rsidR="00C64D86" w:rsidRPr="00C45381">
        <w:rPr>
          <w:sz w:val="28"/>
          <w:szCs w:val="28"/>
        </w:rPr>
        <w:t xml:space="preserve"> </w:t>
      </w:r>
      <w:r w:rsidRPr="00C45381">
        <w:rPr>
          <w:sz w:val="28"/>
          <w:szCs w:val="28"/>
        </w:rPr>
        <w:t xml:space="preserve">ст. 106 Бюджетного кодекса РФ. </w:t>
      </w:r>
    </w:p>
    <w:p w:rsidR="00185F4E" w:rsidRDefault="00185F4E" w:rsidP="00B51854">
      <w:pPr>
        <w:pStyle w:val="20"/>
        <w:tabs>
          <w:tab w:val="left" w:pos="7391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расходов на обслуживание муниципального долга соответствует требованиям ст. 111 Бюджетного кодекса РФ и равен </w:t>
      </w:r>
      <w:r w:rsidR="00C276EE">
        <w:rPr>
          <w:sz w:val="28"/>
          <w:szCs w:val="28"/>
        </w:rPr>
        <w:t>6848,5</w:t>
      </w:r>
      <w:r>
        <w:rPr>
          <w:sz w:val="28"/>
          <w:szCs w:val="28"/>
        </w:rPr>
        <w:t xml:space="preserve"> тыс. рублей, при плане </w:t>
      </w:r>
      <w:r w:rsidR="00C276EE">
        <w:rPr>
          <w:sz w:val="28"/>
          <w:szCs w:val="28"/>
        </w:rPr>
        <w:t>7289,6</w:t>
      </w:r>
      <w:r w:rsidR="00FB39F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185F4E" w:rsidRDefault="00185F4E" w:rsidP="00B51854">
      <w:pPr>
        <w:spacing w:line="276" w:lineRule="auto"/>
      </w:pPr>
    </w:p>
    <w:p w:rsidR="004929DA" w:rsidRDefault="004929DA" w:rsidP="00B51854">
      <w:pPr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363AEB" w:rsidRPr="00363AEB">
        <w:rPr>
          <w:b/>
          <w:sz w:val="28"/>
          <w:szCs w:val="28"/>
        </w:rPr>
        <w:t>Анализ доходов бюджета</w:t>
      </w:r>
    </w:p>
    <w:p w:rsidR="00B51854" w:rsidRDefault="00B51854" w:rsidP="00B51854">
      <w:pPr>
        <w:spacing w:line="276" w:lineRule="auto"/>
        <w:ind w:firstLine="720"/>
        <w:rPr>
          <w:b/>
          <w:sz w:val="28"/>
          <w:szCs w:val="28"/>
        </w:rPr>
      </w:pPr>
    </w:p>
    <w:p w:rsidR="00B51854" w:rsidRPr="00C276EE" w:rsidRDefault="00B51854" w:rsidP="00B51854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proofErr w:type="gramStart"/>
      <w:r w:rsidRPr="005E29C8">
        <w:rPr>
          <w:sz w:val="28"/>
          <w:szCs w:val="28"/>
        </w:rPr>
        <w:t>Согласно Отчету об исполнении бюджета за 201</w:t>
      </w:r>
      <w:r w:rsidR="00C276EE">
        <w:rPr>
          <w:sz w:val="28"/>
          <w:szCs w:val="28"/>
        </w:rPr>
        <w:t>5</w:t>
      </w:r>
      <w:r w:rsidRPr="005E29C8">
        <w:rPr>
          <w:sz w:val="28"/>
          <w:szCs w:val="28"/>
        </w:rPr>
        <w:t xml:space="preserve"> год доходы бюджета </w:t>
      </w:r>
      <w:proofErr w:type="spellStart"/>
      <w:r w:rsidRPr="005E29C8">
        <w:rPr>
          <w:sz w:val="28"/>
          <w:szCs w:val="28"/>
        </w:rPr>
        <w:t>Альметьевского</w:t>
      </w:r>
      <w:proofErr w:type="spellEnd"/>
      <w:r w:rsidRPr="005E29C8">
        <w:rPr>
          <w:sz w:val="28"/>
          <w:szCs w:val="28"/>
        </w:rPr>
        <w:t xml:space="preserve"> муниципального района  в отчетном году составили </w:t>
      </w:r>
      <w:r w:rsidR="008E615A" w:rsidRPr="005E29C8">
        <w:rPr>
          <w:sz w:val="28"/>
          <w:szCs w:val="28"/>
        </w:rPr>
        <w:t>3</w:t>
      </w:r>
      <w:r w:rsidR="00C276EE">
        <w:rPr>
          <w:sz w:val="28"/>
          <w:szCs w:val="28"/>
        </w:rPr>
        <w:t> 435 758,0</w:t>
      </w:r>
      <w:r w:rsidRPr="005E29C8">
        <w:rPr>
          <w:sz w:val="28"/>
          <w:szCs w:val="28"/>
        </w:rPr>
        <w:t xml:space="preserve">  тыс. рублей или </w:t>
      </w:r>
      <w:r w:rsidR="00F94118" w:rsidRPr="005E29C8">
        <w:rPr>
          <w:sz w:val="28"/>
          <w:szCs w:val="28"/>
        </w:rPr>
        <w:t xml:space="preserve"> </w:t>
      </w:r>
      <w:r w:rsidR="008E615A" w:rsidRPr="005E29C8">
        <w:rPr>
          <w:sz w:val="28"/>
          <w:szCs w:val="28"/>
        </w:rPr>
        <w:t>1</w:t>
      </w:r>
      <w:r w:rsidR="00C276EE">
        <w:rPr>
          <w:sz w:val="28"/>
          <w:szCs w:val="28"/>
        </w:rPr>
        <w:t>12,3</w:t>
      </w:r>
      <w:r w:rsidR="00F94118" w:rsidRPr="005E29C8">
        <w:rPr>
          <w:sz w:val="28"/>
          <w:szCs w:val="28"/>
        </w:rPr>
        <w:t xml:space="preserve"> </w:t>
      </w:r>
      <w:r w:rsidRPr="005E29C8">
        <w:rPr>
          <w:sz w:val="28"/>
          <w:szCs w:val="28"/>
        </w:rPr>
        <w:t xml:space="preserve">% от прогнозного показателя, утвержденного Решением Совета </w:t>
      </w:r>
      <w:proofErr w:type="spellStart"/>
      <w:r w:rsidRPr="005E29C8">
        <w:rPr>
          <w:sz w:val="28"/>
          <w:szCs w:val="28"/>
        </w:rPr>
        <w:t>Альметьевского</w:t>
      </w:r>
      <w:proofErr w:type="spellEnd"/>
      <w:r w:rsidRPr="005E29C8">
        <w:rPr>
          <w:sz w:val="28"/>
          <w:szCs w:val="28"/>
        </w:rPr>
        <w:t xml:space="preserve"> муниципального района </w:t>
      </w:r>
      <w:r w:rsidRPr="00C276EE">
        <w:rPr>
          <w:sz w:val="28"/>
          <w:szCs w:val="28"/>
        </w:rPr>
        <w:t>от 1</w:t>
      </w:r>
      <w:r w:rsidR="00C276EE">
        <w:rPr>
          <w:sz w:val="28"/>
          <w:szCs w:val="28"/>
        </w:rPr>
        <w:t>7</w:t>
      </w:r>
      <w:r w:rsidRPr="00C276EE">
        <w:rPr>
          <w:sz w:val="28"/>
          <w:szCs w:val="28"/>
        </w:rPr>
        <w:t>.12.201</w:t>
      </w:r>
      <w:r w:rsidR="00C276EE">
        <w:rPr>
          <w:sz w:val="28"/>
          <w:szCs w:val="28"/>
        </w:rPr>
        <w:t>4</w:t>
      </w:r>
      <w:r w:rsidRPr="00C276EE">
        <w:rPr>
          <w:sz w:val="28"/>
          <w:szCs w:val="28"/>
        </w:rPr>
        <w:t xml:space="preserve"> г.  № </w:t>
      </w:r>
      <w:r w:rsidR="00C276EE">
        <w:rPr>
          <w:sz w:val="28"/>
          <w:szCs w:val="28"/>
        </w:rPr>
        <w:t>430</w:t>
      </w:r>
      <w:r w:rsidRPr="00C276EE">
        <w:rPr>
          <w:sz w:val="28"/>
          <w:szCs w:val="28"/>
        </w:rPr>
        <w:t xml:space="preserve"> </w:t>
      </w:r>
      <w:r w:rsidRPr="005E29C8">
        <w:rPr>
          <w:sz w:val="28"/>
          <w:szCs w:val="28"/>
        </w:rPr>
        <w:t xml:space="preserve">«О бюджете </w:t>
      </w:r>
      <w:proofErr w:type="spellStart"/>
      <w:r w:rsidRPr="005E29C8">
        <w:rPr>
          <w:sz w:val="28"/>
          <w:szCs w:val="28"/>
        </w:rPr>
        <w:t>Альметьевского</w:t>
      </w:r>
      <w:proofErr w:type="spellEnd"/>
      <w:r w:rsidRPr="005E29C8">
        <w:rPr>
          <w:sz w:val="28"/>
          <w:szCs w:val="28"/>
        </w:rPr>
        <w:t xml:space="preserve"> муниципального района на 201</w:t>
      </w:r>
      <w:r w:rsidR="00C276EE">
        <w:rPr>
          <w:sz w:val="28"/>
          <w:szCs w:val="28"/>
        </w:rPr>
        <w:t>5</w:t>
      </w:r>
      <w:r w:rsidR="00F94118" w:rsidRPr="005E29C8">
        <w:rPr>
          <w:sz w:val="28"/>
          <w:szCs w:val="28"/>
        </w:rPr>
        <w:t xml:space="preserve"> год и на плановый период 201</w:t>
      </w:r>
      <w:r w:rsidR="00C276EE">
        <w:rPr>
          <w:sz w:val="28"/>
          <w:szCs w:val="28"/>
        </w:rPr>
        <w:t>6</w:t>
      </w:r>
      <w:r w:rsidRPr="005E29C8">
        <w:rPr>
          <w:sz w:val="28"/>
          <w:szCs w:val="28"/>
        </w:rPr>
        <w:t xml:space="preserve"> и 201</w:t>
      </w:r>
      <w:r w:rsidR="00C276EE">
        <w:rPr>
          <w:sz w:val="28"/>
          <w:szCs w:val="28"/>
        </w:rPr>
        <w:t>7</w:t>
      </w:r>
      <w:r w:rsidRPr="005E29C8">
        <w:rPr>
          <w:sz w:val="28"/>
          <w:szCs w:val="28"/>
        </w:rPr>
        <w:t xml:space="preserve"> годов»,</w:t>
      </w:r>
      <w:r w:rsidR="00A62E50" w:rsidRPr="005E29C8">
        <w:rPr>
          <w:sz w:val="28"/>
          <w:szCs w:val="28"/>
        </w:rPr>
        <w:t xml:space="preserve"> </w:t>
      </w:r>
      <w:r w:rsidRPr="005E29C8">
        <w:rPr>
          <w:sz w:val="28"/>
          <w:szCs w:val="28"/>
        </w:rPr>
        <w:t>что подтверждено в ходе внешней проверки, проведенной</w:t>
      </w:r>
      <w:proofErr w:type="gramEnd"/>
      <w:r w:rsidRPr="005E29C8">
        <w:rPr>
          <w:sz w:val="28"/>
          <w:szCs w:val="28"/>
        </w:rPr>
        <w:t xml:space="preserve"> Контрольно-счетной палатой </w:t>
      </w:r>
      <w:proofErr w:type="spellStart"/>
      <w:r w:rsidRPr="005E29C8">
        <w:rPr>
          <w:sz w:val="28"/>
          <w:szCs w:val="28"/>
        </w:rPr>
        <w:t>Альметьевского</w:t>
      </w:r>
      <w:proofErr w:type="spellEnd"/>
      <w:r w:rsidRPr="005E29C8">
        <w:rPr>
          <w:sz w:val="28"/>
          <w:szCs w:val="28"/>
        </w:rPr>
        <w:t xml:space="preserve"> муниципального района.</w:t>
      </w:r>
    </w:p>
    <w:p w:rsidR="00C121C4" w:rsidRPr="005E29C8" w:rsidRDefault="00C121C4" w:rsidP="00B518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29C8">
        <w:rPr>
          <w:sz w:val="28"/>
          <w:szCs w:val="28"/>
        </w:rPr>
        <w:t xml:space="preserve">        В 201</w:t>
      </w:r>
      <w:r w:rsidR="00C276EE">
        <w:rPr>
          <w:sz w:val="28"/>
          <w:szCs w:val="28"/>
        </w:rPr>
        <w:t>5</w:t>
      </w:r>
      <w:r w:rsidRPr="005E29C8">
        <w:rPr>
          <w:sz w:val="28"/>
          <w:szCs w:val="28"/>
        </w:rPr>
        <w:t xml:space="preserve"> году доходы бюджета </w:t>
      </w:r>
      <w:proofErr w:type="spellStart"/>
      <w:r w:rsidRPr="005E29C8">
        <w:rPr>
          <w:sz w:val="28"/>
          <w:szCs w:val="28"/>
        </w:rPr>
        <w:t>Альметьевского</w:t>
      </w:r>
      <w:proofErr w:type="spellEnd"/>
      <w:r w:rsidRPr="005E29C8">
        <w:rPr>
          <w:sz w:val="28"/>
          <w:szCs w:val="28"/>
        </w:rPr>
        <w:t xml:space="preserve"> муниципального района увеличились по сравнению с аналогичным показателем 201</w:t>
      </w:r>
      <w:r w:rsidR="00C276EE">
        <w:rPr>
          <w:sz w:val="28"/>
          <w:szCs w:val="28"/>
        </w:rPr>
        <w:t>4</w:t>
      </w:r>
      <w:r w:rsidRPr="005E29C8">
        <w:rPr>
          <w:sz w:val="28"/>
          <w:szCs w:val="28"/>
        </w:rPr>
        <w:t xml:space="preserve"> года на </w:t>
      </w:r>
      <w:r w:rsidR="00E73E61">
        <w:rPr>
          <w:sz w:val="28"/>
          <w:szCs w:val="28"/>
        </w:rPr>
        <w:t>222 870,7</w:t>
      </w:r>
      <w:r w:rsidRPr="005E29C8">
        <w:rPr>
          <w:sz w:val="28"/>
          <w:szCs w:val="28"/>
        </w:rPr>
        <w:t xml:space="preserve">  тыс. рублей или на </w:t>
      </w:r>
      <w:r w:rsidR="00E73E61">
        <w:rPr>
          <w:sz w:val="28"/>
          <w:szCs w:val="28"/>
        </w:rPr>
        <w:t>6,9</w:t>
      </w:r>
      <w:r w:rsidRPr="005E29C8">
        <w:rPr>
          <w:sz w:val="28"/>
          <w:szCs w:val="28"/>
        </w:rPr>
        <w:t xml:space="preserve">%.  Динамика исполнения доходов бюджета  </w:t>
      </w:r>
      <w:proofErr w:type="spellStart"/>
      <w:r w:rsidRPr="005E29C8">
        <w:rPr>
          <w:sz w:val="28"/>
          <w:szCs w:val="28"/>
        </w:rPr>
        <w:t>Альметьевского</w:t>
      </w:r>
      <w:proofErr w:type="spellEnd"/>
      <w:r w:rsidRPr="005E29C8">
        <w:rPr>
          <w:sz w:val="28"/>
          <w:szCs w:val="28"/>
        </w:rPr>
        <w:t xml:space="preserve"> муниципального района за 201</w:t>
      </w:r>
      <w:r w:rsidR="008B5FBB">
        <w:rPr>
          <w:sz w:val="28"/>
          <w:szCs w:val="28"/>
        </w:rPr>
        <w:t>4</w:t>
      </w:r>
      <w:r w:rsidRPr="005E29C8">
        <w:rPr>
          <w:sz w:val="28"/>
          <w:szCs w:val="28"/>
        </w:rPr>
        <w:t>-201</w:t>
      </w:r>
      <w:r w:rsidR="008B5FBB">
        <w:rPr>
          <w:sz w:val="28"/>
          <w:szCs w:val="28"/>
        </w:rPr>
        <w:t>5</w:t>
      </w:r>
      <w:r w:rsidRPr="005E29C8">
        <w:rPr>
          <w:sz w:val="28"/>
          <w:szCs w:val="28"/>
        </w:rPr>
        <w:t xml:space="preserve"> годы  представлена на диаграмме 1. </w:t>
      </w:r>
    </w:p>
    <w:p w:rsidR="00CB246D" w:rsidRDefault="00CB246D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246D" w:rsidRDefault="00CB246D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246D" w:rsidRDefault="00CB246D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524C" w:rsidRDefault="0002524C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21C4" w:rsidRPr="005E29C8" w:rsidRDefault="00C121C4" w:rsidP="00B518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</w:t>
      </w:r>
      <w:r w:rsidR="003F2EB2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Pr="005E29C8">
        <w:rPr>
          <w:sz w:val="28"/>
          <w:szCs w:val="28"/>
        </w:rPr>
        <w:t>Диаграмма 1</w:t>
      </w:r>
    </w:p>
    <w:p w:rsidR="003F2EB2" w:rsidRPr="003F2EB2" w:rsidRDefault="003F2EB2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>Динамика исполнения доходов</w:t>
      </w:r>
    </w:p>
    <w:p w:rsidR="003F2EB2" w:rsidRPr="003F2EB2" w:rsidRDefault="003F2EB2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 xml:space="preserve">бюджета  </w:t>
      </w:r>
      <w:proofErr w:type="spellStart"/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>Альметьевского</w:t>
      </w:r>
      <w:proofErr w:type="spellEnd"/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 xml:space="preserve"> муниципального района за 201</w:t>
      </w:r>
      <w:r w:rsidR="00E73E61">
        <w:rPr>
          <w:rFonts w:ascii="Times New Roman CYR" w:hAnsi="Times New Roman CYR" w:cs="Times New Roman CYR"/>
          <w:b/>
          <w:i/>
          <w:sz w:val="28"/>
          <w:szCs w:val="28"/>
        </w:rPr>
        <w:t>4</w:t>
      </w: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>-201</w:t>
      </w:r>
      <w:r w:rsidR="00E73E61">
        <w:rPr>
          <w:rFonts w:ascii="Times New Roman CYR" w:hAnsi="Times New Roman CYR" w:cs="Times New Roman CYR"/>
          <w:b/>
          <w:i/>
          <w:sz w:val="28"/>
          <w:szCs w:val="28"/>
        </w:rPr>
        <w:t>5</w:t>
      </w: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 xml:space="preserve"> годы</w:t>
      </w:r>
    </w:p>
    <w:p w:rsidR="00C121C4" w:rsidRDefault="00C121C4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млн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121C4" w:rsidRPr="005E29C8" w:rsidRDefault="0084394E" w:rsidP="0012267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>
            <wp:extent cx="6505575" cy="321945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C121C4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C121C4" w:rsidRPr="005E29C8">
        <w:rPr>
          <w:sz w:val="28"/>
          <w:szCs w:val="28"/>
        </w:rPr>
        <w:t>По сравнению с 201</w:t>
      </w:r>
      <w:r w:rsidR="00CF59C2">
        <w:rPr>
          <w:sz w:val="28"/>
          <w:szCs w:val="28"/>
        </w:rPr>
        <w:t>4</w:t>
      </w:r>
      <w:r w:rsidR="00C121C4" w:rsidRPr="005E29C8">
        <w:rPr>
          <w:sz w:val="28"/>
          <w:szCs w:val="28"/>
        </w:rPr>
        <w:t xml:space="preserve"> годом налоговые доходы бюджета</w:t>
      </w:r>
      <w:r w:rsidR="00A70931" w:rsidRPr="005E29C8">
        <w:rPr>
          <w:sz w:val="28"/>
          <w:szCs w:val="28"/>
        </w:rPr>
        <w:t xml:space="preserve"> </w:t>
      </w:r>
      <w:r w:rsidR="00241EDA" w:rsidRPr="005E29C8">
        <w:rPr>
          <w:sz w:val="28"/>
          <w:szCs w:val="28"/>
        </w:rPr>
        <w:t>у</w:t>
      </w:r>
      <w:r w:rsidR="00C01160">
        <w:rPr>
          <w:sz w:val="28"/>
          <w:szCs w:val="28"/>
        </w:rPr>
        <w:t>величились</w:t>
      </w:r>
      <w:r w:rsidR="00CB53F2" w:rsidRPr="005E29C8">
        <w:rPr>
          <w:sz w:val="28"/>
          <w:szCs w:val="28"/>
        </w:rPr>
        <w:t xml:space="preserve"> </w:t>
      </w:r>
      <w:r w:rsidR="00C121C4" w:rsidRPr="005E29C8">
        <w:rPr>
          <w:sz w:val="28"/>
          <w:szCs w:val="28"/>
        </w:rPr>
        <w:t xml:space="preserve"> на </w:t>
      </w:r>
      <w:r w:rsidR="00C01160">
        <w:rPr>
          <w:sz w:val="28"/>
          <w:szCs w:val="28"/>
        </w:rPr>
        <w:t>186 799,3</w:t>
      </w:r>
      <w:r w:rsidR="00C121C4" w:rsidRPr="005E29C8">
        <w:rPr>
          <w:sz w:val="28"/>
          <w:szCs w:val="28"/>
        </w:rPr>
        <w:t xml:space="preserve"> тыс. рублей или на </w:t>
      </w:r>
      <w:r w:rsidR="00C01160">
        <w:rPr>
          <w:sz w:val="28"/>
          <w:szCs w:val="28"/>
        </w:rPr>
        <w:t>31,6</w:t>
      </w:r>
      <w:r w:rsidR="00C121C4" w:rsidRPr="005E29C8">
        <w:rPr>
          <w:sz w:val="28"/>
          <w:szCs w:val="28"/>
        </w:rPr>
        <w:t xml:space="preserve">%, неналоговые доходы – на </w:t>
      </w:r>
      <w:r w:rsidR="004F094A">
        <w:rPr>
          <w:sz w:val="28"/>
          <w:szCs w:val="28"/>
        </w:rPr>
        <w:t>95 782,6</w:t>
      </w:r>
      <w:r w:rsidR="00C121C4" w:rsidRPr="005E29C8">
        <w:rPr>
          <w:sz w:val="28"/>
          <w:szCs w:val="28"/>
        </w:rPr>
        <w:t xml:space="preserve"> </w:t>
      </w:r>
      <w:proofErr w:type="spellStart"/>
      <w:r w:rsidR="00C121C4" w:rsidRPr="005E29C8">
        <w:rPr>
          <w:sz w:val="28"/>
          <w:szCs w:val="28"/>
        </w:rPr>
        <w:t>тыс</w:t>
      </w:r>
      <w:proofErr w:type="gramStart"/>
      <w:r w:rsidR="00C121C4" w:rsidRPr="005E29C8">
        <w:rPr>
          <w:sz w:val="28"/>
          <w:szCs w:val="28"/>
        </w:rPr>
        <w:t>.р</w:t>
      </w:r>
      <w:proofErr w:type="gramEnd"/>
      <w:r w:rsidR="00C121C4" w:rsidRPr="005E29C8">
        <w:rPr>
          <w:sz w:val="28"/>
          <w:szCs w:val="28"/>
        </w:rPr>
        <w:t>ублей</w:t>
      </w:r>
      <w:proofErr w:type="spellEnd"/>
      <w:r w:rsidR="00C121C4" w:rsidRPr="005E29C8">
        <w:rPr>
          <w:sz w:val="28"/>
          <w:szCs w:val="28"/>
        </w:rPr>
        <w:t xml:space="preserve"> или на </w:t>
      </w:r>
      <w:r w:rsidR="004F094A">
        <w:rPr>
          <w:sz w:val="28"/>
          <w:szCs w:val="28"/>
        </w:rPr>
        <w:t>76,9</w:t>
      </w:r>
      <w:r w:rsidR="00C121C4" w:rsidRPr="005E29C8">
        <w:rPr>
          <w:sz w:val="28"/>
          <w:szCs w:val="28"/>
        </w:rPr>
        <w:t>%, безвозмездные поступления у</w:t>
      </w:r>
      <w:r w:rsidR="00C01160">
        <w:rPr>
          <w:sz w:val="28"/>
          <w:szCs w:val="28"/>
        </w:rPr>
        <w:t xml:space="preserve">меньшились </w:t>
      </w:r>
      <w:r w:rsidR="00C121C4" w:rsidRPr="005E29C8">
        <w:rPr>
          <w:sz w:val="28"/>
          <w:szCs w:val="28"/>
        </w:rPr>
        <w:t xml:space="preserve">на </w:t>
      </w:r>
      <w:r w:rsidR="004F094A">
        <w:rPr>
          <w:sz w:val="28"/>
          <w:szCs w:val="28"/>
        </w:rPr>
        <w:t xml:space="preserve">59 711,1 </w:t>
      </w:r>
      <w:proofErr w:type="spellStart"/>
      <w:r w:rsidR="00C121C4" w:rsidRPr="005E29C8">
        <w:rPr>
          <w:sz w:val="28"/>
          <w:szCs w:val="28"/>
        </w:rPr>
        <w:t>тыс.рублей</w:t>
      </w:r>
      <w:proofErr w:type="spellEnd"/>
      <w:r w:rsidR="00C121C4" w:rsidRPr="005E29C8">
        <w:rPr>
          <w:sz w:val="28"/>
          <w:szCs w:val="28"/>
        </w:rPr>
        <w:t xml:space="preserve"> или на </w:t>
      </w:r>
      <w:r w:rsidR="004F094A">
        <w:rPr>
          <w:sz w:val="28"/>
          <w:szCs w:val="28"/>
        </w:rPr>
        <w:t>2,4</w:t>
      </w:r>
      <w:r w:rsidR="00C121C4" w:rsidRPr="005E29C8">
        <w:rPr>
          <w:sz w:val="28"/>
          <w:szCs w:val="28"/>
        </w:rPr>
        <w:t>%.</w:t>
      </w:r>
    </w:p>
    <w:p w:rsidR="006C58FA" w:rsidRPr="005E29C8" w:rsidRDefault="00C121C4" w:rsidP="0012267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29C8">
        <w:rPr>
          <w:sz w:val="28"/>
          <w:szCs w:val="28"/>
        </w:rPr>
        <w:t xml:space="preserve">       Структура доходов бюджета  </w:t>
      </w:r>
      <w:proofErr w:type="spellStart"/>
      <w:r w:rsidRPr="005E29C8">
        <w:rPr>
          <w:sz w:val="28"/>
          <w:szCs w:val="28"/>
        </w:rPr>
        <w:t>Альметьевского</w:t>
      </w:r>
      <w:proofErr w:type="spellEnd"/>
      <w:r w:rsidRPr="005E29C8">
        <w:rPr>
          <w:sz w:val="28"/>
          <w:szCs w:val="28"/>
        </w:rPr>
        <w:t xml:space="preserve"> муниципального района за 201</w:t>
      </w:r>
      <w:r w:rsidR="004F094A">
        <w:rPr>
          <w:sz w:val="28"/>
          <w:szCs w:val="28"/>
        </w:rPr>
        <w:t>4</w:t>
      </w:r>
      <w:r w:rsidRPr="005E29C8">
        <w:rPr>
          <w:sz w:val="28"/>
          <w:szCs w:val="28"/>
        </w:rPr>
        <w:t>-201</w:t>
      </w:r>
      <w:r w:rsidR="004F094A">
        <w:rPr>
          <w:sz w:val="28"/>
          <w:szCs w:val="28"/>
        </w:rPr>
        <w:t>5</w:t>
      </w:r>
      <w:r w:rsidRPr="005E29C8">
        <w:rPr>
          <w:sz w:val="28"/>
          <w:szCs w:val="28"/>
        </w:rPr>
        <w:t xml:space="preserve"> годы  представлена на диаграмме 2.  </w:t>
      </w:r>
    </w:p>
    <w:p w:rsidR="00C121C4" w:rsidRPr="005E29C8" w:rsidRDefault="00C121C4" w:rsidP="00B518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29C8">
        <w:rPr>
          <w:sz w:val="28"/>
          <w:szCs w:val="28"/>
        </w:rPr>
        <w:t xml:space="preserve">                                                                                     </w:t>
      </w:r>
      <w:r w:rsidR="003F2EB2" w:rsidRPr="005E29C8">
        <w:rPr>
          <w:sz w:val="28"/>
          <w:szCs w:val="28"/>
        </w:rPr>
        <w:t xml:space="preserve">                         </w:t>
      </w:r>
      <w:r w:rsidRPr="005E29C8">
        <w:rPr>
          <w:sz w:val="28"/>
          <w:szCs w:val="28"/>
        </w:rPr>
        <w:t xml:space="preserve"> Диаграмма 2.   </w:t>
      </w:r>
    </w:p>
    <w:p w:rsidR="003F2EB2" w:rsidRPr="003F2EB2" w:rsidRDefault="003F2EB2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>Структура доходов бюджета</w:t>
      </w:r>
    </w:p>
    <w:p w:rsidR="003F2EB2" w:rsidRDefault="003F2EB2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>Альметьевского</w:t>
      </w:r>
      <w:proofErr w:type="spellEnd"/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 xml:space="preserve"> муниципального района за 201</w:t>
      </w:r>
      <w:r w:rsidR="004F094A">
        <w:rPr>
          <w:rFonts w:ascii="Times New Roman CYR" w:hAnsi="Times New Roman CYR" w:cs="Times New Roman CYR"/>
          <w:b/>
          <w:i/>
          <w:sz w:val="28"/>
          <w:szCs w:val="28"/>
        </w:rPr>
        <w:t>4</w:t>
      </w: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>-201</w:t>
      </w:r>
      <w:r w:rsidR="004F094A">
        <w:rPr>
          <w:rFonts w:ascii="Times New Roman CYR" w:hAnsi="Times New Roman CYR" w:cs="Times New Roman CYR"/>
          <w:b/>
          <w:i/>
          <w:sz w:val="28"/>
          <w:szCs w:val="28"/>
        </w:rPr>
        <w:t>5</w:t>
      </w: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 xml:space="preserve"> годы</w:t>
      </w:r>
    </w:p>
    <w:p w:rsidR="00C121C4" w:rsidRPr="009257E5" w:rsidRDefault="0084394E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>
            <wp:extent cx="6267450" cy="280987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A0932" w:rsidRDefault="00B96475" w:rsidP="00DA0932">
      <w:pPr>
        <w:spacing w:line="276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C82A09">
        <w:rPr>
          <w:sz w:val="28"/>
          <w:szCs w:val="28"/>
        </w:rPr>
        <w:lastRenderedPageBreak/>
        <w:t xml:space="preserve">Таким образом, в отчетном году в структуре поступления доходов бюджета </w:t>
      </w:r>
      <w:proofErr w:type="spellStart"/>
      <w:r w:rsidRPr="00C82A09">
        <w:rPr>
          <w:sz w:val="28"/>
          <w:szCs w:val="28"/>
        </w:rPr>
        <w:t>Альметьевского</w:t>
      </w:r>
      <w:proofErr w:type="spellEnd"/>
      <w:r w:rsidRPr="00C82A09">
        <w:rPr>
          <w:sz w:val="28"/>
          <w:szCs w:val="28"/>
        </w:rPr>
        <w:t xml:space="preserve"> муниципального района отмечается </w:t>
      </w:r>
      <w:r w:rsidR="004F094A">
        <w:rPr>
          <w:sz w:val="28"/>
          <w:szCs w:val="28"/>
        </w:rPr>
        <w:t>увеличение</w:t>
      </w:r>
      <w:r w:rsidRPr="00C82A09">
        <w:rPr>
          <w:sz w:val="28"/>
          <w:szCs w:val="28"/>
        </w:rPr>
        <w:t xml:space="preserve"> доли </w:t>
      </w:r>
      <w:r w:rsidR="00CB1ADA">
        <w:rPr>
          <w:sz w:val="28"/>
          <w:szCs w:val="28"/>
        </w:rPr>
        <w:t>налоговых</w:t>
      </w:r>
      <w:r w:rsidR="004F094A">
        <w:rPr>
          <w:sz w:val="28"/>
          <w:szCs w:val="28"/>
        </w:rPr>
        <w:t xml:space="preserve"> и неналоговых</w:t>
      </w:r>
      <w:r w:rsidR="00CB1ADA">
        <w:rPr>
          <w:sz w:val="28"/>
          <w:szCs w:val="28"/>
        </w:rPr>
        <w:t xml:space="preserve"> доходов </w:t>
      </w:r>
      <w:r w:rsidRPr="00C82A09">
        <w:rPr>
          <w:sz w:val="28"/>
          <w:szCs w:val="28"/>
        </w:rPr>
        <w:t xml:space="preserve">и </w:t>
      </w:r>
      <w:r w:rsidR="004F094A">
        <w:rPr>
          <w:sz w:val="28"/>
          <w:szCs w:val="28"/>
        </w:rPr>
        <w:t>снижение</w:t>
      </w:r>
      <w:r w:rsidRPr="00C82A09">
        <w:rPr>
          <w:sz w:val="28"/>
          <w:szCs w:val="28"/>
        </w:rPr>
        <w:t xml:space="preserve"> доли </w:t>
      </w:r>
      <w:r w:rsidR="00CB1ADA">
        <w:rPr>
          <w:sz w:val="28"/>
          <w:szCs w:val="28"/>
        </w:rPr>
        <w:t>безвозмездных поступлений</w:t>
      </w:r>
      <w:r w:rsidRPr="00C82A09">
        <w:rPr>
          <w:sz w:val="28"/>
          <w:szCs w:val="28"/>
        </w:rPr>
        <w:t>.</w:t>
      </w:r>
      <w:r w:rsidR="00B740BA" w:rsidRPr="00C82A09">
        <w:rPr>
          <w:sz w:val="28"/>
          <w:szCs w:val="28"/>
        </w:rPr>
        <w:t xml:space="preserve">  </w:t>
      </w:r>
      <w:r w:rsidR="00DA0932">
        <w:rPr>
          <w:sz w:val="28"/>
          <w:szCs w:val="28"/>
        </w:rPr>
        <w:t xml:space="preserve">В результате анализа исполнения бюджета по доходам установлено, что наибольший удельный вес в общей сумме  доходов составили безвозмездные поступления, доля которых составила </w:t>
      </w:r>
      <w:r w:rsidR="00CB1ADA">
        <w:rPr>
          <w:sz w:val="28"/>
          <w:szCs w:val="28"/>
        </w:rPr>
        <w:t>7</w:t>
      </w:r>
      <w:r w:rsidR="004F094A">
        <w:rPr>
          <w:sz w:val="28"/>
          <w:szCs w:val="28"/>
        </w:rPr>
        <w:t>1</w:t>
      </w:r>
      <w:r w:rsidR="00DA0932">
        <w:rPr>
          <w:sz w:val="28"/>
          <w:szCs w:val="28"/>
        </w:rPr>
        <w:t xml:space="preserve"> %, и вторым по значимости доходным источником является налог на доходы физических лиц – </w:t>
      </w:r>
      <w:r w:rsidR="004F094A">
        <w:rPr>
          <w:sz w:val="28"/>
          <w:szCs w:val="28"/>
        </w:rPr>
        <w:t>16</w:t>
      </w:r>
      <w:r w:rsidR="00DA0932">
        <w:rPr>
          <w:sz w:val="28"/>
          <w:szCs w:val="28"/>
        </w:rPr>
        <w:t xml:space="preserve">%. </w:t>
      </w:r>
      <w:r w:rsidR="00DA0932">
        <w:rPr>
          <w:rFonts w:ascii="Times New Roman CYR" w:hAnsi="Times New Roman CYR" w:cs="Times New Roman CYR"/>
          <w:sz w:val="26"/>
          <w:szCs w:val="26"/>
        </w:rPr>
        <w:t xml:space="preserve">   </w:t>
      </w:r>
    </w:p>
    <w:p w:rsidR="00DA0932" w:rsidRDefault="00DA0932" w:rsidP="00DA0932">
      <w:pPr>
        <w:spacing w:line="276" w:lineRule="auto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96475" w:rsidRDefault="00B96475" w:rsidP="00DA0932">
      <w:pPr>
        <w:spacing w:line="276" w:lineRule="auto"/>
        <w:jc w:val="both"/>
        <w:rPr>
          <w:b/>
          <w:sz w:val="26"/>
          <w:szCs w:val="26"/>
        </w:rPr>
      </w:pPr>
      <w:r w:rsidRPr="00B96475">
        <w:rPr>
          <w:b/>
          <w:sz w:val="26"/>
          <w:szCs w:val="26"/>
        </w:rPr>
        <w:t>Налоговые доходы</w:t>
      </w:r>
    </w:p>
    <w:p w:rsidR="00B96475" w:rsidRDefault="00B96475" w:rsidP="00B9647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Pr="00C84250">
        <w:rPr>
          <w:sz w:val="28"/>
          <w:szCs w:val="28"/>
        </w:rPr>
        <w:t>Налоговые доходы бюджета района за 201</w:t>
      </w:r>
      <w:r w:rsidR="004F094A">
        <w:rPr>
          <w:sz w:val="28"/>
          <w:szCs w:val="28"/>
        </w:rPr>
        <w:t>5</w:t>
      </w:r>
      <w:r w:rsidRPr="00C84250">
        <w:rPr>
          <w:sz w:val="28"/>
          <w:szCs w:val="28"/>
        </w:rPr>
        <w:t xml:space="preserve"> год составили  </w:t>
      </w:r>
      <w:r w:rsidR="004F094A">
        <w:rPr>
          <w:sz w:val="28"/>
          <w:szCs w:val="28"/>
        </w:rPr>
        <w:t>778 226,7</w:t>
      </w:r>
      <w:r w:rsidRPr="00C84250">
        <w:rPr>
          <w:sz w:val="28"/>
          <w:szCs w:val="28"/>
        </w:rPr>
        <w:t xml:space="preserve"> тыс. рублей или  </w:t>
      </w:r>
      <w:r w:rsidR="00F01F7D">
        <w:rPr>
          <w:sz w:val="28"/>
          <w:szCs w:val="28"/>
        </w:rPr>
        <w:t>108,4</w:t>
      </w:r>
      <w:r w:rsidRPr="00C84250">
        <w:rPr>
          <w:sz w:val="28"/>
          <w:szCs w:val="28"/>
        </w:rPr>
        <w:t>% от утвержденного показателя.</w:t>
      </w:r>
    </w:p>
    <w:p w:rsidR="00F53086" w:rsidRDefault="00F53086" w:rsidP="00F530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поступлений налоговых доходов в разрезе основных источников выполнен в следующих объемах:</w:t>
      </w:r>
    </w:p>
    <w:p w:rsidR="00F53086" w:rsidRDefault="00F53086" w:rsidP="00F53086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доходы физических лиц    -  </w:t>
      </w:r>
      <w:r w:rsidR="00F01F7D">
        <w:rPr>
          <w:sz w:val="28"/>
          <w:szCs w:val="28"/>
        </w:rPr>
        <w:t xml:space="preserve">554 254,0 </w:t>
      </w:r>
      <w:r>
        <w:rPr>
          <w:sz w:val="28"/>
          <w:szCs w:val="28"/>
        </w:rPr>
        <w:t xml:space="preserve">тыс. рублей или </w:t>
      </w:r>
      <w:r w:rsidR="00F01F7D">
        <w:rPr>
          <w:sz w:val="28"/>
          <w:szCs w:val="28"/>
        </w:rPr>
        <w:t>100,0</w:t>
      </w:r>
      <w:r>
        <w:rPr>
          <w:sz w:val="28"/>
          <w:szCs w:val="28"/>
        </w:rPr>
        <w:t>% от уточненных назначений;</w:t>
      </w:r>
    </w:p>
    <w:p w:rsidR="00F53086" w:rsidRDefault="00F53086" w:rsidP="00F53086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Единый налог на вмененный доход</w:t>
      </w:r>
      <w:r>
        <w:rPr>
          <w:sz w:val="28"/>
          <w:szCs w:val="28"/>
        </w:rPr>
        <w:tab/>
        <w:t xml:space="preserve">         -  </w:t>
      </w:r>
      <w:r w:rsidR="00F01F7D">
        <w:rPr>
          <w:sz w:val="28"/>
          <w:szCs w:val="28"/>
        </w:rPr>
        <w:t>114 628,9</w:t>
      </w:r>
      <w:r>
        <w:rPr>
          <w:sz w:val="28"/>
          <w:szCs w:val="28"/>
        </w:rPr>
        <w:t xml:space="preserve"> тыс. рублей  или </w:t>
      </w:r>
      <w:r w:rsidR="00241EDA">
        <w:rPr>
          <w:sz w:val="28"/>
          <w:szCs w:val="28"/>
        </w:rPr>
        <w:t>100,</w:t>
      </w:r>
      <w:r w:rsidR="00F01F7D">
        <w:rPr>
          <w:sz w:val="28"/>
          <w:szCs w:val="28"/>
        </w:rPr>
        <w:t>1</w:t>
      </w:r>
      <w:r>
        <w:rPr>
          <w:sz w:val="28"/>
          <w:szCs w:val="28"/>
        </w:rPr>
        <w:t>% от уточненных назначений;</w:t>
      </w:r>
    </w:p>
    <w:p w:rsidR="00F53086" w:rsidRDefault="00F53086" w:rsidP="00F53086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proofErr w:type="gramStart"/>
      <w:r w:rsidRPr="004F7D98">
        <w:rPr>
          <w:sz w:val="28"/>
          <w:szCs w:val="28"/>
        </w:rPr>
        <w:t>Налог</w:t>
      </w:r>
      <w:proofErr w:type="gramEnd"/>
      <w:r w:rsidRPr="004F7D98">
        <w:rPr>
          <w:sz w:val="28"/>
          <w:szCs w:val="28"/>
        </w:rPr>
        <w:t xml:space="preserve"> взимаемый в связи с применением </w:t>
      </w:r>
    </w:p>
    <w:p w:rsidR="00F53086" w:rsidRDefault="00F53086" w:rsidP="00F53086">
      <w:pPr>
        <w:spacing w:line="276" w:lineRule="auto"/>
        <w:ind w:left="1428"/>
        <w:jc w:val="both"/>
        <w:rPr>
          <w:sz w:val="28"/>
          <w:szCs w:val="28"/>
        </w:rPr>
      </w:pPr>
      <w:r w:rsidRPr="004F7D98">
        <w:rPr>
          <w:sz w:val="28"/>
          <w:szCs w:val="28"/>
        </w:rPr>
        <w:t xml:space="preserve">упрощенной системы налогообложения        </w:t>
      </w:r>
      <w:r w:rsidRPr="004F7D98">
        <w:rPr>
          <w:sz w:val="28"/>
          <w:szCs w:val="28"/>
        </w:rPr>
        <w:softHyphen/>
        <w:t xml:space="preserve">-  </w:t>
      </w:r>
      <w:r w:rsidR="00F01F7D">
        <w:rPr>
          <w:sz w:val="28"/>
          <w:szCs w:val="28"/>
        </w:rPr>
        <w:t>56 081,0</w:t>
      </w:r>
      <w:r w:rsidRPr="004F7D98">
        <w:rPr>
          <w:sz w:val="28"/>
          <w:szCs w:val="28"/>
        </w:rPr>
        <w:t xml:space="preserve"> тыс. рублей или </w:t>
      </w:r>
      <w:r w:rsidR="00241EDA">
        <w:rPr>
          <w:sz w:val="28"/>
          <w:szCs w:val="28"/>
        </w:rPr>
        <w:t xml:space="preserve"> </w:t>
      </w:r>
      <w:r w:rsidR="002D248B">
        <w:rPr>
          <w:sz w:val="28"/>
          <w:szCs w:val="28"/>
        </w:rPr>
        <w:t>100,</w:t>
      </w:r>
      <w:r w:rsidR="00F01F7D">
        <w:rPr>
          <w:sz w:val="28"/>
          <w:szCs w:val="28"/>
        </w:rPr>
        <w:t>5</w:t>
      </w:r>
      <w:r w:rsidR="002D248B">
        <w:rPr>
          <w:sz w:val="28"/>
          <w:szCs w:val="28"/>
        </w:rPr>
        <w:t xml:space="preserve"> </w:t>
      </w:r>
      <w:r w:rsidRPr="004F7D98">
        <w:rPr>
          <w:sz w:val="28"/>
          <w:szCs w:val="28"/>
        </w:rPr>
        <w:t>% от уточненных назначений;</w:t>
      </w:r>
    </w:p>
    <w:p w:rsidR="00F53086" w:rsidRDefault="00F53086" w:rsidP="00F53086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пошлина                        - </w:t>
      </w:r>
      <w:r w:rsidR="00F01F7D">
        <w:rPr>
          <w:sz w:val="28"/>
          <w:szCs w:val="28"/>
        </w:rPr>
        <w:t>24 334,5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или </w:t>
      </w:r>
      <w:r w:rsidR="002D248B">
        <w:rPr>
          <w:sz w:val="28"/>
          <w:szCs w:val="28"/>
        </w:rPr>
        <w:t>100,</w:t>
      </w:r>
      <w:r w:rsidR="00F01F7D">
        <w:rPr>
          <w:sz w:val="28"/>
          <w:szCs w:val="28"/>
        </w:rPr>
        <w:t>1</w:t>
      </w:r>
      <w:r w:rsidR="002D248B">
        <w:rPr>
          <w:sz w:val="28"/>
          <w:szCs w:val="28"/>
        </w:rPr>
        <w:t xml:space="preserve"> </w:t>
      </w:r>
      <w:r>
        <w:rPr>
          <w:sz w:val="28"/>
          <w:szCs w:val="28"/>
        </w:rPr>
        <w:t>% от уточненных назначений</w:t>
      </w:r>
      <w:r w:rsidR="00F01F7D">
        <w:rPr>
          <w:sz w:val="28"/>
          <w:szCs w:val="28"/>
        </w:rPr>
        <w:t>;</w:t>
      </w:r>
    </w:p>
    <w:p w:rsidR="00F01F7D" w:rsidRDefault="00F01F7D" w:rsidP="00F53086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Акцизы по подакцизным товарам (продукции)</w:t>
      </w:r>
      <w:r w:rsidR="003C09D4">
        <w:rPr>
          <w:sz w:val="28"/>
          <w:szCs w:val="28"/>
        </w:rPr>
        <w:t>,</w:t>
      </w:r>
    </w:p>
    <w:p w:rsidR="003C09D4" w:rsidRPr="004F7D98" w:rsidRDefault="003C09D4" w:rsidP="003C09D4">
      <w:pPr>
        <w:spacing w:line="276" w:lineRule="auto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производимым на территории РФ              -  27 989,2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или 112 % от уточненных назначений.</w:t>
      </w:r>
    </w:p>
    <w:p w:rsidR="00DA0932" w:rsidRDefault="00DA0932" w:rsidP="00DA09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состоянию на 01.01.201</w:t>
      </w:r>
      <w:r w:rsidR="003C09D4">
        <w:rPr>
          <w:sz w:val="28"/>
          <w:szCs w:val="28"/>
        </w:rPr>
        <w:t>5</w:t>
      </w:r>
      <w:r>
        <w:rPr>
          <w:sz w:val="28"/>
          <w:szCs w:val="28"/>
        </w:rPr>
        <w:t xml:space="preserve">г. исполнение доходных показателей, по сравнению с уточненными плановыми,  </w:t>
      </w:r>
      <w:proofErr w:type="gramStart"/>
      <w:r>
        <w:rPr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 xml:space="preserve"> в нижеследующей таблице:</w:t>
      </w:r>
    </w:p>
    <w:p w:rsidR="00F53086" w:rsidRDefault="00F53086" w:rsidP="00DA0932">
      <w:pPr>
        <w:spacing w:line="276" w:lineRule="auto"/>
        <w:jc w:val="both"/>
        <w:rPr>
          <w:sz w:val="28"/>
          <w:szCs w:val="28"/>
        </w:rPr>
      </w:pPr>
    </w:p>
    <w:p w:rsidR="00DA0932" w:rsidRDefault="00DA0932" w:rsidP="00DA093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9944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1722"/>
        <w:gridCol w:w="2127"/>
        <w:gridCol w:w="1275"/>
        <w:gridCol w:w="1297"/>
        <w:gridCol w:w="1121"/>
        <w:gridCol w:w="1410"/>
        <w:gridCol w:w="992"/>
      </w:tblGrid>
      <w:tr w:rsidR="00DA0932" w:rsidRPr="004929DA" w:rsidTr="00DA0932">
        <w:trPr>
          <w:trHeight w:val="153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98545C" w:rsidRDefault="00DA0932" w:rsidP="00182BBC">
            <w:pPr>
              <w:jc w:val="center"/>
              <w:rPr>
                <w:lang w:eastAsia="en-US"/>
              </w:rPr>
            </w:pPr>
            <w:r w:rsidRPr="0098545C">
              <w:rPr>
                <w:lang w:eastAsia="en-US"/>
              </w:rPr>
              <w:t>КВД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98545C" w:rsidRDefault="00DA0932" w:rsidP="00182BBC">
            <w:pPr>
              <w:jc w:val="center"/>
              <w:rPr>
                <w:lang w:eastAsia="en-US"/>
              </w:rPr>
            </w:pPr>
            <w:r w:rsidRPr="0098545C">
              <w:rPr>
                <w:lang w:eastAsia="en-US"/>
              </w:rPr>
              <w:t>Наименование КВД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98545C" w:rsidRDefault="00DA0932" w:rsidP="00182BBC">
            <w:pPr>
              <w:jc w:val="center"/>
              <w:rPr>
                <w:lang w:eastAsia="en-US"/>
              </w:rPr>
            </w:pPr>
            <w:r w:rsidRPr="0098545C">
              <w:rPr>
                <w:lang w:eastAsia="en-US"/>
              </w:rPr>
              <w:t>Утвержденный план по доходам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98545C" w:rsidRDefault="00DA0932" w:rsidP="00182BBC">
            <w:pPr>
              <w:jc w:val="center"/>
              <w:rPr>
                <w:lang w:eastAsia="en-US"/>
              </w:rPr>
            </w:pPr>
            <w:r w:rsidRPr="0098545C">
              <w:rPr>
                <w:lang w:eastAsia="en-US"/>
              </w:rPr>
              <w:t>Уточненный план по доходам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98545C" w:rsidRDefault="00DA0932" w:rsidP="00182BBC">
            <w:pPr>
              <w:jc w:val="center"/>
              <w:rPr>
                <w:lang w:eastAsia="en-US"/>
              </w:rPr>
            </w:pPr>
            <w:r w:rsidRPr="0098545C">
              <w:rPr>
                <w:lang w:eastAsia="en-US"/>
              </w:rPr>
              <w:t>Сумма уточнений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98545C" w:rsidRDefault="00DA0932" w:rsidP="00182BBC">
            <w:pPr>
              <w:jc w:val="center"/>
              <w:rPr>
                <w:lang w:eastAsia="en-US"/>
              </w:rPr>
            </w:pPr>
            <w:r w:rsidRPr="0098545C">
              <w:rPr>
                <w:lang w:eastAsia="en-US"/>
              </w:rPr>
              <w:t>Исполнение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98545C" w:rsidRDefault="00DA0932" w:rsidP="00182BBC">
            <w:pPr>
              <w:jc w:val="center"/>
              <w:rPr>
                <w:lang w:eastAsia="en-US"/>
              </w:rPr>
            </w:pPr>
            <w:r w:rsidRPr="0098545C">
              <w:rPr>
                <w:lang w:eastAsia="en-US"/>
              </w:rPr>
              <w:t xml:space="preserve">% исполнения от уточненного плана </w:t>
            </w:r>
          </w:p>
        </w:tc>
      </w:tr>
      <w:tr w:rsidR="00887F01" w:rsidRPr="004929DA" w:rsidTr="00DA0932">
        <w:trPr>
          <w:trHeight w:val="58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Default="00887F01" w:rsidP="00182B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1.00.00.000.00.0.000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Pr="00DA0932" w:rsidRDefault="00887F01" w:rsidP="00182BBC">
            <w:pPr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560121" w:rsidP="00182BB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846222,2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887F01" w:rsidP="001A20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994200,7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074D47" w:rsidP="00182BB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147978,5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887F01" w:rsidP="005E6B3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998529,6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F01" w:rsidRDefault="00074D47" w:rsidP="00182BB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100,4</w:t>
            </w:r>
          </w:p>
        </w:tc>
      </w:tr>
      <w:tr w:rsidR="00887F01" w:rsidRPr="004929DA" w:rsidTr="005E6B3E">
        <w:trPr>
          <w:trHeight w:val="270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7F01" w:rsidRPr="00BC176D" w:rsidRDefault="00887F01" w:rsidP="00182BB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C176D">
              <w:rPr>
                <w:b/>
                <w:sz w:val="20"/>
                <w:szCs w:val="20"/>
                <w:lang w:eastAsia="en-US"/>
              </w:rPr>
              <w:t>НАЛОГОВЫЕ 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Pr="00074D47" w:rsidRDefault="00074D47" w:rsidP="00182BBC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743041,2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Pr="00074D47" w:rsidRDefault="00887F01" w:rsidP="00182BBC">
            <w:pPr>
              <w:jc w:val="right"/>
              <w:rPr>
                <w:b/>
                <w:lang w:eastAsia="en-US"/>
              </w:rPr>
            </w:pPr>
            <w:r w:rsidRPr="00074D47">
              <w:rPr>
                <w:b/>
                <w:lang w:eastAsia="en-US"/>
              </w:rPr>
              <w:t>774808,8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Pr="00074D47" w:rsidRDefault="00074D47" w:rsidP="001A202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31767,6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Pr="00074D47" w:rsidRDefault="00887F01" w:rsidP="00182BBC">
            <w:pPr>
              <w:jc w:val="right"/>
              <w:rPr>
                <w:b/>
                <w:lang w:eastAsia="en-US"/>
              </w:rPr>
            </w:pPr>
            <w:r w:rsidRPr="00074D47">
              <w:rPr>
                <w:b/>
                <w:lang w:eastAsia="en-US"/>
              </w:rPr>
              <w:t>778226,7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01" w:rsidRPr="004929DA" w:rsidRDefault="00074D47" w:rsidP="005E6B3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100,4</w:t>
            </w:r>
          </w:p>
        </w:tc>
      </w:tr>
      <w:tr w:rsidR="00887F01" w:rsidRPr="004929DA" w:rsidTr="00DA0932">
        <w:trPr>
          <w:trHeight w:val="55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Default="00887F01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1.01.00.000.00.0.000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Pr="00DA0932" w:rsidRDefault="00887F01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560121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537581,7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887F01" w:rsidP="001A2024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554098,3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074D47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16516,6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887F01" w:rsidP="005E6B3E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554254,0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F01" w:rsidRDefault="00074D47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887F01" w:rsidRPr="004929DA" w:rsidTr="00DA0932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Default="00887F01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1.01.02.000.01.0.000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Pr="00DA0932" w:rsidRDefault="00887F01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560121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537581,7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887F01" w:rsidP="001A2024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554098,3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074D47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16516,6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887F01" w:rsidP="005E6B3E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554254,0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F01" w:rsidRDefault="00074D47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887F01" w:rsidRPr="004929DA" w:rsidTr="00DA0932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887F01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1.03.00.000.00.0.000.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Pr="002D248B" w:rsidRDefault="00887F01" w:rsidP="00182BBC">
            <w:pPr>
              <w:outlineLvl w:val="1"/>
              <w:rPr>
                <w:sz w:val="18"/>
                <w:szCs w:val="18"/>
                <w:lang w:eastAsia="en-US"/>
              </w:rPr>
            </w:pPr>
            <w:r w:rsidRPr="002D248B">
              <w:rPr>
                <w:sz w:val="18"/>
                <w:szCs w:val="18"/>
                <w:lang w:eastAsia="en-US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560121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25000,0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887F01" w:rsidP="001A2024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25000,0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074D47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887F01" w:rsidP="005E6B3E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27989,2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F01" w:rsidRDefault="00074D47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112,0</w:t>
            </w:r>
          </w:p>
        </w:tc>
      </w:tr>
      <w:tr w:rsidR="00887F01" w:rsidRPr="004929DA" w:rsidTr="00DA0932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887F01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1.03.02.000.01.0.000.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Pr="002D248B" w:rsidRDefault="00887F01" w:rsidP="00182BBC">
            <w:pPr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560121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25000,0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887F01" w:rsidP="001A2024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25000,0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074D47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887F01" w:rsidP="005E6B3E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27989,2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F01" w:rsidRDefault="00074D47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112,0</w:t>
            </w:r>
          </w:p>
        </w:tc>
      </w:tr>
      <w:tr w:rsidR="00887F01" w:rsidRPr="004929DA" w:rsidTr="00DA0932">
        <w:trPr>
          <w:trHeight w:val="56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Default="00887F01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1.05.00.000.00.0.000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Pr="00DA0932" w:rsidRDefault="00887F01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560121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163981,5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887F01" w:rsidP="001A2024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171410,5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074D47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7429,0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887F01" w:rsidP="005E6B3E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171618,3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F01" w:rsidRDefault="00074D47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100,1</w:t>
            </w:r>
          </w:p>
        </w:tc>
      </w:tr>
      <w:tr w:rsidR="00887F01" w:rsidRPr="004929DA" w:rsidTr="00DA0932">
        <w:trPr>
          <w:trHeight w:val="611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Default="00887F01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1.05.01.000.00.0.000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Pr="00DA0932" w:rsidRDefault="00887F01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560121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51875,0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887F01" w:rsidP="001A2024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55820,0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074D47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3945,0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887F01" w:rsidP="005E6B3E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56081,0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F01" w:rsidRDefault="00074D47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100,5</w:t>
            </w:r>
          </w:p>
        </w:tc>
      </w:tr>
      <w:tr w:rsidR="00887F01" w:rsidRPr="004929DA" w:rsidTr="003F2EB2">
        <w:trPr>
          <w:trHeight w:val="94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Default="00887F01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1.05.02.000.02.0.000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Pr="00DA0932" w:rsidRDefault="00887F01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560121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111300,0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887F01" w:rsidP="001A2024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114550,0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605AD4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3250,0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887F01" w:rsidP="001A2024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114628,9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F01" w:rsidRDefault="00605AD4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100,1</w:t>
            </w:r>
          </w:p>
        </w:tc>
      </w:tr>
      <w:tr w:rsidR="00887F01" w:rsidRPr="004929DA" w:rsidTr="00DA0932">
        <w:trPr>
          <w:trHeight w:val="702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Default="00887F01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1.05.03.000.01.0.000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Pr="00DA0932" w:rsidRDefault="00887F01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560121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532,5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887F01" w:rsidP="001A2024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532,5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605AD4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887F01" w:rsidP="001A2024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F01" w:rsidRDefault="00605AD4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60,1</w:t>
            </w:r>
          </w:p>
        </w:tc>
      </w:tr>
      <w:tr w:rsidR="00887F01" w:rsidRPr="004929DA" w:rsidTr="00F53086">
        <w:trPr>
          <w:trHeight w:val="76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887F01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1.05.04.020.02.1.000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Pr="00DA0932" w:rsidRDefault="00887F01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560121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274,0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887F01" w:rsidP="001A2024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508,0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605AD4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234,0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887F01" w:rsidP="001A2024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588,4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F01" w:rsidRDefault="00605AD4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115,8</w:t>
            </w:r>
          </w:p>
        </w:tc>
      </w:tr>
      <w:tr w:rsidR="00887F01" w:rsidRPr="004929DA" w:rsidTr="00DA0932">
        <w:trPr>
          <w:trHeight w:val="48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Default="00887F01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1.08.00.000.00.0.000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Pr="00DA0932" w:rsidRDefault="00887F01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560121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16478,0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887F01" w:rsidP="001A2024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24300,0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605AD4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7822,0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887F01" w:rsidP="001A2024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24334,5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F01" w:rsidRDefault="00605AD4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100,1</w:t>
            </w:r>
          </w:p>
        </w:tc>
      </w:tr>
      <w:tr w:rsidR="00887F01" w:rsidRPr="004929DA" w:rsidTr="00DA0932">
        <w:trPr>
          <w:trHeight w:val="1419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Default="00887F01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1.09.00.000.00.0.000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Pr="00DA0932" w:rsidRDefault="00887F01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560121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887F01" w:rsidP="001A2024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605AD4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887F01" w:rsidP="001A2024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F01" w:rsidRDefault="00887F01" w:rsidP="00182BBC">
            <w:pPr>
              <w:jc w:val="center"/>
              <w:outlineLvl w:val="0"/>
              <w:rPr>
                <w:lang w:eastAsia="en-US"/>
              </w:rPr>
            </w:pPr>
          </w:p>
        </w:tc>
      </w:tr>
      <w:tr w:rsidR="00887F01" w:rsidRPr="004929DA" w:rsidTr="001A2024">
        <w:trPr>
          <w:trHeight w:val="300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7F01" w:rsidRPr="00BC176D" w:rsidRDefault="00887F01" w:rsidP="00182BBC">
            <w:pPr>
              <w:jc w:val="center"/>
              <w:outlineLvl w:val="3"/>
              <w:rPr>
                <w:b/>
                <w:sz w:val="20"/>
                <w:szCs w:val="20"/>
                <w:lang w:eastAsia="en-US"/>
              </w:rPr>
            </w:pPr>
            <w:r w:rsidRPr="00BC176D">
              <w:rPr>
                <w:b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Pr="004929DA" w:rsidRDefault="00074D47" w:rsidP="00182BBC">
            <w:pPr>
              <w:jc w:val="right"/>
              <w:outlineLvl w:val="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103181,0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Pr="004929DA" w:rsidRDefault="00074D47" w:rsidP="00182BBC">
            <w:pPr>
              <w:jc w:val="right"/>
              <w:outlineLvl w:val="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219391,9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Pr="004929DA" w:rsidRDefault="00605AD4" w:rsidP="00182BBC">
            <w:pPr>
              <w:jc w:val="right"/>
              <w:outlineLvl w:val="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116210,9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Pr="004929DA" w:rsidRDefault="00887F01" w:rsidP="00182BBC">
            <w:pPr>
              <w:jc w:val="right"/>
              <w:outlineLvl w:val="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220302,9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01" w:rsidRPr="004929DA" w:rsidRDefault="00BF2731" w:rsidP="001A2024">
            <w:pPr>
              <w:jc w:val="right"/>
              <w:outlineLvl w:val="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100,4</w:t>
            </w:r>
          </w:p>
        </w:tc>
      </w:tr>
      <w:tr w:rsidR="00887F01" w:rsidRPr="004929DA" w:rsidTr="00DA0932">
        <w:trPr>
          <w:trHeight w:val="1442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Default="00887F01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1.11.00.000.00.0.000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Pr="00DA0932" w:rsidRDefault="00887F01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560121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29596,0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887F01" w:rsidP="001A2024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56975,1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BF2731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27379,1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887F01" w:rsidP="001A2024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57080,0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F01" w:rsidRDefault="00BF2731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100,2</w:t>
            </w:r>
          </w:p>
        </w:tc>
      </w:tr>
      <w:tr w:rsidR="00887F01" w:rsidRPr="004929DA" w:rsidTr="00DA0932">
        <w:trPr>
          <w:trHeight w:val="848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Default="00887F01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1.12.00.000.00.0.000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Pr="00DA0932" w:rsidRDefault="00887F01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560121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27860,0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887F01" w:rsidP="001A2024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51390,0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BF2731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23530,0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887F01" w:rsidP="001A2024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51399,2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F01" w:rsidRDefault="00BF2731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887F01" w:rsidRPr="004929DA" w:rsidTr="00DA0932">
        <w:trPr>
          <w:trHeight w:val="125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Default="00887F01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1.13.00.000.00.0.000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Pr="00DA0932" w:rsidRDefault="00887F01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560121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776,0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887F01" w:rsidP="001A2024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37078,5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BF2731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36302,5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887F01" w:rsidP="001A2024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37205,7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F01" w:rsidRDefault="00BF2731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100,3</w:t>
            </w:r>
          </w:p>
        </w:tc>
      </w:tr>
      <w:tr w:rsidR="00887F01" w:rsidRPr="004929DA" w:rsidTr="00DA0932">
        <w:trPr>
          <w:trHeight w:val="89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Default="00887F01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1.14.00.000.00.0.000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Pr="00DA0932" w:rsidRDefault="00887F01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560121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19949,0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887F01" w:rsidP="001A2024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43421,3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BF2731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23472,3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887F01" w:rsidP="001A2024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43524,5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F01" w:rsidRPr="004929DA" w:rsidRDefault="00BF2731" w:rsidP="00182BBC">
            <w:pPr>
              <w:jc w:val="right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100,2</w:t>
            </w:r>
          </w:p>
        </w:tc>
      </w:tr>
      <w:tr w:rsidR="00887F01" w:rsidRPr="004929DA" w:rsidTr="00DA0932">
        <w:trPr>
          <w:trHeight w:val="57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Default="00887F01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1.16.00.000.00.0.000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Pr="00DA0932" w:rsidRDefault="00887F01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074D47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25000,</w:t>
            </w:r>
            <w:r w:rsidR="00560121">
              <w:rPr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887F01" w:rsidP="001A2024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30527,0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BF2731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5527,0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887F01" w:rsidP="001A2024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31233,5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F01" w:rsidRPr="004929DA" w:rsidRDefault="00BF2731" w:rsidP="00182BBC">
            <w:pPr>
              <w:jc w:val="right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102,3</w:t>
            </w:r>
          </w:p>
        </w:tc>
      </w:tr>
      <w:tr w:rsidR="00887F01" w:rsidRPr="004929DA" w:rsidTr="00DA0932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Pr="004929DA" w:rsidRDefault="00887F01" w:rsidP="00182BBC">
            <w:pPr>
              <w:jc w:val="center"/>
              <w:rPr>
                <w:b/>
                <w:lang w:eastAsia="en-US"/>
              </w:rPr>
            </w:pPr>
            <w:r w:rsidRPr="004929DA">
              <w:rPr>
                <w:b/>
                <w:lang w:eastAsia="en-US"/>
              </w:rPr>
              <w:t>2.00.00.000.00.0.000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Pr="00DA0932" w:rsidRDefault="00887F01" w:rsidP="00182BBC">
            <w:pPr>
              <w:rPr>
                <w:b/>
                <w:sz w:val="18"/>
                <w:szCs w:val="18"/>
                <w:lang w:eastAsia="en-US"/>
              </w:rPr>
            </w:pPr>
            <w:r w:rsidRPr="00DA0932">
              <w:rPr>
                <w:b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Pr="004929DA" w:rsidRDefault="00560121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2213815,4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Pr="004929DA" w:rsidRDefault="00560121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2458073,9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Pr="004929DA" w:rsidRDefault="001A2024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244258,5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Pr="004929DA" w:rsidRDefault="00560121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2437228,4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F01" w:rsidRPr="004929DA" w:rsidRDefault="001A2024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99,2</w:t>
            </w:r>
          </w:p>
        </w:tc>
      </w:tr>
      <w:tr w:rsidR="00887F01" w:rsidRPr="004929DA" w:rsidTr="00DA0932">
        <w:trPr>
          <w:trHeight w:val="1391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Default="00887F01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2.02.00.000.00.0.000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Pr="00DA0932" w:rsidRDefault="00887F01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Pr="00430DC1" w:rsidRDefault="00560121" w:rsidP="00182BBC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2213815,4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Pr="00430DC1" w:rsidRDefault="00560121" w:rsidP="00182BBC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2477857,3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Pr="00430DC1" w:rsidRDefault="001A2024" w:rsidP="00182BBC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264041,9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Pr="00430DC1" w:rsidRDefault="00560121" w:rsidP="00182BBC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2455766,4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F01" w:rsidRPr="00430DC1" w:rsidRDefault="001A2024" w:rsidP="00182BBC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99,1</w:t>
            </w:r>
          </w:p>
        </w:tc>
      </w:tr>
      <w:tr w:rsidR="00887F01" w:rsidRPr="004929DA" w:rsidTr="008873CF">
        <w:trPr>
          <w:trHeight w:val="165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Default="00887F01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2.02.02.000.00.0.000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Pr="00DA0932" w:rsidRDefault="00887F01" w:rsidP="00BF0E01">
            <w:pPr>
              <w:outlineLvl w:val="1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 xml:space="preserve">Субсидии бюджетам </w:t>
            </w:r>
            <w:r>
              <w:rPr>
                <w:sz w:val="20"/>
                <w:szCs w:val="20"/>
                <w:lang w:eastAsia="en-US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Pr="00602BB4" w:rsidRDefault="00560121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222930,2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Pr="00602BB4" w:rsidRDefault="00560121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361964,1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Pr="00602BB4" w:rsidRDefault="001A2024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139033,9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Pr="00602BB4" w:rsidRDefault="00560121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361963,9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F01" w:rsidRPr="00602BB4" w:rsidRDefault="001A2024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887F01" w:rsidRPr="004929DA" w:rsidTr="00DA0932">
        <w:trPr>
          <w:trHeight w:val="186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Default="00887F01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2.02.03.000.00.0.000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Pr="00DA0932" w:rsidRDefault="00887F01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Pr="00602BB4" w:rsidRDefault="00560121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1146052,6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Pr="00602BB4" w:rsidRDefault="00560121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1145814,5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Pr="00602BB4" w:rsidRDefault="001A2024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-238,1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Pr="00602BB4" w:rsidRDefault="00560121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1145814,5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F01" w:rsidRPr="00602BB4" w:rsidRDefault="001A2024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887F01" w:rsidRPr="004929DA" w:rsidTr="00DA0932">
        <w:trPr>
          <w:trHeight w:val="53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Default="00887F01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2.02.04.000.00.0.000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Pr="00DA0932" w:rsidRDefault="00887F01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Pr="00602BB4" w:rsidRDefault="00560121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844832,6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Pr="00602BB4" w:rsidRDefault="00560121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970078,7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Pr="00602BB4" w:rsidRDefault="001A2024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125246,1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Pr="00602BB4" w:rsidRDefault="00560121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947988,0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F01" w:rsidRPr="00602BB4" w:rsidRDefault="001A2024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97,7</w:t>
            </w:r>
          </w:p>
        </w:tc>
      </w:tr>
      <w:tr w:rsidR="00560121" w:rsidRPr="004929DA" w:rsidTr="00DA0932">
        <w:trPr>
          <w:trHeight w:val="53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21" w:rsidRDefault="00560121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000 207 05000 05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121" w:rsidRPr="00DA0932" w:rsidRDefault="00560121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121" w:rsidRDefault="001A2024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121" w:rsidRDefault="00560121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10630,6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121" w:rsidRPr="00602BB4" w:rsidRDefault="001A2024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10630,6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121" w:rsidRDefault="00560121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121" w:rsidRPr="00602BB4" w:rsidRDefault="001A2024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109,4</w:t>
            </w:r>
          </w:p>
        </w:tc>
      </w:tr>
      <w:tr w:rsidR="00887F01" w:rsidRPr="004929DA" w:rsidTr="00DA0932">
        <w:trPr>
          <w:trHeight w:val="53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Pr="00430DC1" w:rsidRDefault="00887F01" w:rsidP="00254191">
            <w:pPr>
              <w:outlineLvl w:val="1"/>
              <w:rPr>
                <w:lang w:eastAsia="en-US"/>
              </w:rPr>
            </w:pPr>
            <w:r w:rsidRPr="00430DC1">
              <w:rPr>
                <w:lang w:eastAsia="en-US"/>
              </w:rPr>
              <w:t>2.18. 00.000.00.0.000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Pr="00254191" w:rsidRDefault="00887F01" w:rsidP="00CD552C">
            <w:pPr>
              <w:outlineLvl w:val="1"/>
              <w:rPr>
                <w:sz w:val="16"/>
                <w:szCs w:val="16"/>
                <w:lang w:eastAsia="en-US"/>
              </w:rPr>
            </w:pPr>
            <w:r w:rsidRPr="00254191">
              <w:rPr>
                <w:sz w:val="16"/>
                <w:szCs w:val="16"/>
                <w:lang w:eastAsia="en-US"/>
              </w:rPr>
              <w:t xml:space="preserve">ДОХОДЫ БЮДЖЕТОВ БЮДЖЕТНОЙ СИСТЕМЫ </w:t>
            </w:r>
            <w:r>
              <w:rPr>
                <w:sz w:val="16"/>
                <w:szCs w:val="16"/>
                <w:lang w:eastAsia="en-US"/>
              </w:rPr>
              <w:t>РФ</w:t>
            </w:r>
            <w:r w:rsidRPr="00254191">
              <w:rPr>
                <w:sz w:val="16"/>
                <w:szCs w:val="16"/>
                <w:lang w:eastAsia="en-US"/>
              </w:rPr>
              <w:t xml:space="preserve"> ОТ ВОЗВРАТА БЮДЖЕТАМИ БЮДЖЕТНОЙ СИСТЕМЫ РФ и ОРГАНИЗАЦИЯМИ ОТСТАТКОВ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Pr="00602BB4" w:rsidRDefault="00560121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Pr="00602BB4" w:rsidRDefault="00074D47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Pr="00602BB4" w:rsidRDefault="001A2024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074D47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F01" w:rsidRPr="00602BB4" w:rsidRDefault="00887F01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887F01" w:rsidRPr="004929DA" w:rsidTr="00F53086">
        <w:trPr>
          <w:trHeight w:val="61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Pr="00430DC1" w:rsidRDefault="00887F01" w:rsidP="00182BBC">
            <w:pPr>
              <w:jc w:val="center"/>
              <w:outlineLvl w:val="0"/>
              <w:rPr>
                <w:lang w:eastAsia="en-US"/>
              </w:rPr>
            </w:pPr>
            <w:r w:rsidRPr="00430DC1">
              <w:rPr>
                <w:lang w:eastAsia="en-US"/>
              </w:rPr>
              <w:t>2.19.00.000.00.0.000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Pr="00DA0932" w:rsidRDefault="00887F01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560121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074D47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30414,1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1A2024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30414,1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074D47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30414,1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F01" w:rsidRDefault="001A2024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887F01" w:rsidRPr="004929DA" w:rsidTr="00DA0932">
        <w:trPr>
          <w:trHeight w:val="25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F01" w:rsidRDefault="00887F01" w:rsidP="00182B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F01" w:rsidRPr="00BC176D" w:rsidRDefault="00887F01" w:rsidP="00182BBC">
            <w:pPr>
              <w:rPr>
                <w:b/>
                <w:sz w:val="20"/>
                <w:szCs w:val="20"/>
                <w:lang w:eastAsia="en-US"/>
              </w:rPr>
            </w:pPr>
            <w:r w:rsidRPr="00BC176D">
              <w:rPr>
                <w:b/>
                <w:sz w:val="20"/>
                <w:szCs w:val="20"/>
                <w:lang w:eastAsia="en-US"/>
              </w:rPr>
              <w:t> 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F01" w:rsidRPr="001D3D91" w:rsidRDefault="00560121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3060037,6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F01" w:rsidRPr="001D3D91" w:rsidRDefault="00074D47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3452274,5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F01" w:rsidRPr="001D3D91" w:rsidRDefault="001A2024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392236,9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F01" w:rsidRPr="001D3D91" w:rsidRDefault="00074D47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3435758,0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F01" w:rsidRPr="001D3D91" w:rsidRDefault="001A2024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99,5</w:t>
            </w:r>
          </w:p>
        </w:tc>
      </w:tr>
    </w:tbl>
    <w:p w:rsidR="00DA0932" w:rsidRDefault="00DA0932" w:rsidP="00DA0932">
      <w:pPr>
        <w:spacing w:line="276" w:lineRule="auto"/>
        <w:ind w:firstLine="708"/>
        <w:jc w:val="both"/>
        <w:rPr>
          <w:sz w:val="28"/>
          <w:szCs w:val="28"/>
        </w:rPr>
      </w:pPr>
    </w:p>
    <w:p w:rsidR="00DA0932" w:rsidRDefault="00DA0932" w:rsidP="00DA093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Общий объем налоговых и неналоговых поступлений составил  </w:t>
      </w:r>
      <w:r w:rsidR="001A2024" w:rsidRPr="001A2024">
        <w:rPr>
          <w:sz w:val="28"/>
          <w:szCs w:val="28"/>
          <w:lang w:eastAsia="en-US"/>
        </w:rPr>
        <w:t>998</w:t>
      </w:r>
      <w:r w:rsidR="00C42D8D">
        <w:rPr>
          <w:sz w:val="28"/>
          <w:szCs w:val="28"/>
          <w:lang w:eastAsia="en-US"/>
        </w:rPr>
        <w:t xml:space="preserve"> </w:t>
      </w:r>
      <w:r w:rsidR="001A2024" w:rsidRPr="001A2024">
        <w:rPr>
          <w:sz w:val="28"/>
          <w:szCs w:val="28"/>
          <w:lang w:eastAsia="en-US"/>
        </w:rPr>
        <w:t>529,6</w:t>
      </w:r>
      <w:r>
        <w:rPr>
          <w:sz w:val="28"/>
          <w:szCs w:val="28"/>
        </w:rPr>
        <w:t xml:space="preserve"> тыс. рублей или </w:t>
      </w:r>
      <w:r w:rsidR="00CB039C">
        <w:rPr>
          <w:sz w:val="28"/>
          <w:szCs w:val="28"/>
        </w:rPr>
        <w:t>100,</w:t>
      </w:r>
      <w:r w:rsidR="001A2024">
        <w:rPr>
          <w:sz w:val="28"/>
          <w:szCs w:val="28"/>
        </w:rPr>
        <w:t>4</w:t>
      </w:r>
      <w:r>
        <w:rPr>
          <w:sz w:val="28"/>
          <w:szCs w:val="28"/>
        </w:rPr>
        <w:t xml:space="preserve">%  </w:t>
      </w:r>
      <w:r w:rsidR="009A3016" w:rsidRPr="00D04A7A">
        <w:rPr>
          <w:sz w:val="28"/>
          <w:szCs w:val="28"/>
        </w:rPr>
        <w:t>от утвержденного</w:t>
      </w:r>
      <w:r w:rsidR="009A3016">
        <w:rPr>
          <w:sz w:val="28"/>
          <w:szCs w:val="28"/>
        </w:rPr>
        <w:t xml:space="preserve"> </w:t>
      </w:r>
      <w:r w:rsidR="009A3016" w:rsidRPr="00D04A7A">
        <w:rPr>
          <w:sz w:val="28"/>
          <w:szCs w:val="28"/>
        </w:rPr>
        <w:t>показателя и к уровню 201</w:t>
      </w:r>
      <w:r w:rsidR="001A2024">
        <w:rPr>
          <w:sz w:val="28"/>
          <w:szCs w:val="28"/>
        </w:rPr>
        <w:t>4</w:t>
      </w:r>
      <w:r w:rsidR="009A3016" w:rsidRPr="00D04A7A">
        <w:rPr>
          <w:sz w:val="28"/>
          <w:szCs w:val="28"/>
        </w:rPr>
        <w:t xml:space="preserve"> года </w:t>
      </w:r>
      <w:r w:rsidR="001A2024">
        <w:rPr>
          <w:sz w:val="28"/>
          <w:szCs w:val="28"/>
        </w:rPr>
        <w:t xml:space="preserve">увеличились </w:t>
      </w:r>
      <w:r w:rsidR="009A3016" w:rsidRPr="00D04A7A">
        <w:rPr>
          <w:sz w:val="28"/>
          <w:szCs w:val="28"/>
        </w:rPr>
        <w:t xml:space="preserve"> на </w:t>
      </w:r>
      <w:r w:rsidR="001A2024">
        <w:rPr>
          <w:sz w:val="28"/>
          <w:szCs w:val="28"/>
        </w:rPr>
        <w:t>39,5</w:t>
      </w:r>
      <w:r w:rsidR="009A3016">
        <w:rPr>
          <w:sz w:val="28"/>
          <w:szCs w:val="28"/>
        </w:rPr>
        <w:t>%.</w:t>
      </w:r>
    </w:p>
    <w:p w:rsidR="00B96475" w:rsidRDefault="00B96475" w:rsidP="00B9647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84250">
        <w:rPr>
          <w:sz w:val="28"/>
          <w:szCs w:val="28"/>
        </w:rPr>
        <w:t xml:space="preserve">       Структура налоговых доходов бюджета района в 201</w:t>
      </w:r>
      <w:r w:rsidR="001A2024">
        <w:rPr>
          <w:sz w:val="28"/>
          <w:szCs w:val="28"/>
        </w:rPr>
        <w:t>5</w:t>
      </w:r>
      <w:r w:rsidRPr="00C84250">
        <w:rPr>
          <w:sz w:val="28"/>
          <w:szCs w:val="28"/>
        </w:rPr>
        <w:t xml:space="preserve"> году по видам доходов представлена на диаграмме 3.</w:t>
      </w:r>
    </w:p>
    <w:p w:rsidR="00F213F6" w:rsidRDefault="00F213F6" w:rsidP="00B9647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F213F6" w:rsidRDefault="00F213F6" w:rsidP="00B9647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F213F6" w:rsidRDefault="00F213F6" w:rsidP="00B9647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F213F6" w:rsidRDefault="00F213F6" w:rsidP="00B9647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B96475" w:rsidRDefault="00B96475" w:rsidP="00B9647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Диаграмма 3.</w:t>
      </w:r>
    </w:p>
    <w:p w:rsidR="008549A2" w:rsidRPr="008549A2" w:rsidRDefault="008549A2" w:rsidP="008549A2">
      <w:pPr>
        <w:autoSpaceDE w:val="0"/>
        <w:autoSpaceDN w:val="0"/>
        <w:adjustRightInd w:val="0"/>
        <w:spacing w:line="276" w:lineRule="auto"/>
        <w:jc w:val="center"/>
        <w:rPr>
          <w:b/>
          <w:i/>
          <w:sz w:val="26"/>
          <w:szCs w:val="26"/>
        </w:rPr>
      </w:pPr>
      <w:r w:rsidRPr="008549A2">
        <w:rPr>
          <w:b/>
          <w:i/>
          <w:sz w:val="28"/>
          <w:szCs w:val="28"/>
        </w:rPr>
        <w:lastRenderedPageBreak/>
        <w:t>Структура налоговых доходов бюджета района в 201</w:t>
      </w:r>
      <w:r w:rsidR="001A2024">
        <w:rPr>
          <w:b/>
          <w:i/>
          <w:sz w:val="28"/>
          <w:szCs w:val="28"/>
        </w:rPr>
        <w:t>5</w:t>
      </w:r>
      <w:r w:rsidRPr="008549A2">
        <w:rPr>
          <w:b/>
          <w:i/>
          <w:sz w:val="28"/>
          <w:szCs w:val="28"/>
        </w:rPr>
        <w:t xml:space="preserve"> году по видам доходов</w:t>
      </w:r>
    </w:p>
    <w:p w:rsidR="009A3016" w:rsidRDefault="009A3016" w:rsidP="00B9647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B96475" w:rsidRPr="00B96475" w:rsidRDefault="00B96475" w:rsidP="00B9647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42660" cy="3101340"/>
            <wp:effectExtent l="0" t="0" r="15240" b="228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5B88" w:rsidRDefault="00877F0E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E35B88" w:rsidRDefault="009A3016" w:rsidP="00887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Налог на доходы физических лиц является самым крупным доходным источником бюджета района. </w:t>
      </w:r>
      <w:r w:rsidR="00E35B88" w:rsidRPr="00175025">
        <w:rPr>
          <w:sz w:val="28"/>
          <w:szCs w:val="28"/>
        </w:rPr>
        <w:t>В отчетном году поступления по налогу на доходы физических лиц  составили</w:t>
      </w:r>
      <w:r w:rsidR="00175025" w:rsidRPr="00175025">
        <w:rPr>
          <w:sz w:val="28"/>
          <w:szCs w:val="28"/>
        </w:rPr>
        <w:t xml:space="preserve">  </w:t>
      </w:r>
      <w:r w:rsidR="00200607">
        <w:rPr>
          <w:sz w:val="28"/>
          <w:szCs w:val="28"/>
        </w:rPr>
        <w:t>554 254,0</w:t>
      </w:r>
      <w:r w:rsidR="00E35B88" w:rsidRPr="00175025">
        <w:rPr>
          <w:sz w:val="28"/>
          <w:szCs w:val="28"/>
        </w:rPr>
        <w:t xml:space="preserve"> тыс. рублей или </w:t>
      </w:r>
      <w:r w:rsidR="00200607">
        <w:rPr>
          <w:sz w:val="28"/>
          <w:szCs w:val="28"/>
        </w:rPr>
        <w:t>71,2</w:t>
      </w:r>
      <w:r w:rsidR="00E35B88" w:rsidRPr="00175025">
        <w:rPr>
          <w:sz w:val="28"/>
          <w:szCs w:val="28"/>
        </w:rPr>
        <w:t xml:space="preserve">% </w:t>
      </w:r>
      <w:r w:rsidR="00D04A7A">
        <w:rPr>
          <w:sz w:val="28"/>
          <w:szCs w:val="28"/>
        </w:rPr>
        <w:t>в общей сумме налоговых доходов бюджета района.</w:t>
      </w:r>
      <w:r w:rsidR="00DA0932">
        <w:rPr>
          <w:sz w:val="28"/>
          <w:szCs w:val="28"/>
        </w:rPr>
        <w:t xml:space="preserve"> </w:t>
      </w:r>
    </w:p>
    <w:p w:rsidR="00877F0E" w:rsidRPr="005E29C8" w:rsidRDefault="00D04A7A" w:rsidP="008873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502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877F0E" w:rsidRPr="005E29C8">
        <w:rPr>
          <w:sz w:val="28"/>
          <w:szCs w:val="28"/>
        </w:rPr>
        <w:t xml:space="preserve">Динамика исполнения налоговых доходов бюджета  </w:t>
      </w:r>
      <w:proofErr w:type="spellStart"/>
      <w:r w:rsidR="00877F0E" w:rsidRPr="005E29C8">
        <w:rPr>
          <w:sz w:val="28"/>
          <w:szCs w:val="28"/>
        </w:rPr>
        <w:t>Альметьевского</w:t>
      </w:r>
      <w:proofErr w:type="spellEnd"/>
      <w:r w:rsidR="00877F0E" w:rsidRPr="005E29C8">
        <w:rPr>
          <w:sz w:val="28"/>
          <w:szCs w:val="28"/>
        </w:rPr>
        <w:t xml:space="preserve"> муниципального района за 201</w:t>
      </w:r>
      <w:r w:rsidR="00200607">
        <w:rPr>
          <w:sz w:val="28"/>
          <w:szCs w:val="28"/>
        </w:rPr>
        <w:t>4</w:t>
      </w:r>
      <w:r w:rsidR="00877F0E" w:rsidRPr="005E29C8">
        <w:rPr>
          <w:sz w:val="28"/>
          <w:szCs w:val="28"/>
        </w:rPr>
        <w:t>-201</w:t>
      </w:r>
      <w:r w:rsidR="00200607">
        <w:rPr>
          <w:sz w:val="28"/>
          <w:szCs w:val="28"/>
        </w:rPr>
        <w:t>5</w:t>
      </w:r>
      <w:r w:rsidR="00877F0E" w:rsidRPr="005E29C8">
        <w:rPr>
          <w:sz w:val="28"/>
          <w:szCs w:val="28"/>
        </w:rPr>
        <w:t xml:space="preserve"> годы  представлена на диаграмме </w:t>
      </w:r>
      <w:r w:rsidR="00B96475" w:rsidRPr="005E29C8">
        <w:rPr>
          <w:sz w:val="28"/>
          <w:szCs w:val="28"/>
        </w:rPr>
        <w:t>4</w:t>
      </w:r>
      <w:r w:rsidR="00877F0E" w:rsidRPr="005E29C8">
        <w:rPr>
          <w:sz w:val="28"/>
          <w:szCs w:val="28"/>
        </w:rPr>
        <w:t xml:space="preserve">. </w:t>
      </w:r>
    </w:p>
    <w:p w:rsidR="00877F0E" w:rsidRPr="005E29C8" w:rsidRDefault="00877F0E" w:rsidP="00B518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29C8">
        <w:rPr>
          <w:sz w:val="28"/>
          <w:szCs w:val="28"/>
        </w:rPr>
        <w:t xml:space="preserve">                                                                                                     </w:t>
      </w:r>
      <w:r w:rsidR="003F2EB2" w:rsidRPr="005E29C8">
        <w:rPr>
          <w:sz w:val="28"/>
          <w:szCs w:val="28"/>
        </w:rPr>
        <w:t xml:space="preserve">  </w:t>
      </w:r>
      <w:r w:rsidR="005E29C8" w:rsidRPr="005E29C8">
        <w:rPr>
          <w:sz w:val="28"/>
          <w:szCs w:val="28"/>
        </w:rPr>
        <w:t>Ди</w:t>
      </w:r>
      <w:r w:rsidRPr="005E29C8">
        <w:rPr>
          <w:sz w:val="28"/>
          <w:szCs w:val="28"/>
        </w:rPr>
        <w:t xml:space="preserve">аграмма </w:t>
      </w:r>
      <w:r w:rsidR="00B96475" w:rsidRPr="005E29C8">
        <w:rPr>
          <w:sz w:val="28"/>
          <w:szCs w:val="28"/>
        </w:rPr>
        <w:t>4</w:t>
      </w:r>
      <w:r w:rsidRPr="005E29C8">
        <w:rPr>
          <w:sz w:val="28"/>
          <w:szCs w:val="28"/>
        </w:rPr>
        <w:t>.</w:t>
      </w:r>
    </w:p>
    <w:p w:rsidR="003F2EB2" w:rsidRPr="003F2EB2" w:rsidRDefault="003F2EB2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 xml:space="preserve">Динамика исполнения налоговых доходов бюджета  </w:t>
      </w:r>
      <w:proofErr w:type="spellStart"/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>Альметьевского</w:t>
      </w:r>
      <w:proofErr w:type="spellEnd"/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 xml:space="preserve"> муниципального района за 201</w:t>
      </w:r>
      <w:r w:rsidR="00200607">
        <w:rPr>
          <w:rFonts w:ascii="Times New Roman CYR" w:hAnsi="Times New Roman CYR" w:cs="Times New Roman CYR"/>
          <w:b/>
          <w:i/>
          <w:sz w:val="28"/>
          <w:szCs w:val="28"/>
        </w:rPr>
        <w:t>4</w:t>
      </w: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>-201</w:t>
      </w:r>
      <w:r w:rsidR="00200607">
        <w:rPr>
          <w:rFonts w:ascii="Times New Roman CYR" w:hAnsi="Times New Roman CYR" w:cs="Times New Roman CYR"/>
          <w:b/>
          <w:i/>
          <w:sz w:val="28"/>
          <w:szCs w:val="28"/>
        </w:rPr>
        <w:t>5</w:t>
      </w: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 xml:space="preserve"> годы</w:t>
      </w:r>
    </w:p>
    <w:p w:rsidR="00877F0E" w:rsidRPr="005E29C8" w:rsidRDefault="00877F0E" w:rsidP="00B518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5E29C8">
        <w:rPr>
          <w:sz w:val="28"/>
          <w:szCs w:val="28"/>
        </w:rPr>
        <w:t>млн</w:t>
      </w:r>
      <w:proofErr w:type="gramStart"/>
      <w:r w:rsidRPr="005E29C8">
        <w:rPr>
          <w:sz w:val="28"/>
          <w:szCs w:val="28"/>
        </w:rPr>
        <w:t>.р</w:t>
      </w:r>
      <w:proofErr w:type="gramEnd"/>
      <w:r w:rsidRPr="005E29C8">
        <w:rPr>
          <w:sz w:val="28"/>
          <w:szCs w:val="28"/>
        </w:rPr>
        <w:t>уб</w:t>
      </w:r>
      <w:proofErr w:type="spellEnd"/>
      <w:r w:rsidRPr="005E29C8">
        <w:rPr>
          <w:sz w:val="28"/>
          <w:szCs w:val="28"/>
        </w:rPr>
        <w:t>.</w:t>
      </w:r>
    </w:p>
    <w:p w:rsidR="00877F0E" w:rsidRDefault="0084394E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>
            <wp:extent cx="6073140" cy="3467211"/>
            <wp:effectExtent l="0" t="0" r="381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B039C" w:rsidRPr="00FB1FC9" w:rsidRDefault="00742828" w:rsidP="00CB039C">
      <w:pPr>
        <w:spacing w:line="276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5E29C8">
        <w:rPr>
          <w:sz w:val="28"/>
          <w:szCs w:val="28"/>
        </w:rPr>
        <w:t>По сравнению с 201</w:t>
      </w:r>
      <w:r w:rsidR="00D04CF5">
        <w:rPr>
          <w:sz w:val="28"/>
          <w:szCs w:val="28"/>
        </w:rPr>
        <w:t>4</w:t>
      </w:r>
      <w:r w:rsidRPr="005E29C8">
        <w:rPr>
          <w:sz w:val="28"/>
          <w:szCs w:val="28"/>
        </w:rPr>
        <w:t xml:space="preserve"> годом поступления налога на доходы физических лиц  </w:t>
      </w:r>
      <w:r w:rsidR="00FD0D54" w:rsidRPr="005E29C8">
        <w:rPr>
          <w:sz w:val="28"/>
          <w:szCs w:val="28"/>
        </w:rPr>
        <w:t>у</w:t>
      </w:r>
      <w:r w:rsidR="00D04CF5">
        <w:rPr>
          <w:sz w:val="28"/>
          <w:szCs w:val="28"/>
        </w:rPr>
        <w:t>величились</w:t>
      </w:r>
      <w:r w:rsidR="00BB6802" w:rsidRPr="005E29C8">
        <w:rPr>
          <w:sz w:val="28"/>
          <w:szCs w:val="28"/>
        </w:rPr>
        <w:t xml:space="preserve"> </w:t>
      </w:r>
      <w:r w:rsidRPr="005E29C8">
        <w:rPr>
          <w:sz w:val="28"/>
          <w:szCs w:val="28"/>
        </w:rPr>
        <w:t xml:space="preserve"> на  </w:t>
      </w:r>
      <w:r w:rsidR="00D04CF5">
        <w:rPr>
          <w:sz w:val="28"/>
          <w:szCs w:val="28"/>
        </w:rPr>
        <w:t>169 405,3</w:t>
      </w:r>
      <w:r w:rsidR="00F066BE" w:rsidRPr="005E29C8">
        <w:rPr>
          <w:sz w:val="28"/>
          <w:szCs w:val="28"/>
        </w:rPr>
        <w:t xml:space="preserve"> </w:t>
      </w:r>
      <w:r w:rsidRPr="005E29C8">
        <w:rPr>
          <w:sz w:val="28"/>
          <w:szCs w:val="28"/>
        </w:rPr>
        <w:t xml:space="preserve">тыс. рублей или на </w:t>
      </w:r>
      <w:r w:rsidR="00D04CF5">
        <w:rPr>
          <w:sz w:val="28"/>
          <w:szCs w:val="28"/>
        </w:rPr>
        <w:t>44</w:t>
      </w:r>
      <w:r w:rsidR="00D04A7A" w:rsidRPr="005E29C8">
        <w:rPr>
          <w:sz w:val="28"/>
          <w:szCs w:val="28"/>
        </w:rPr>
        <w:t xml:space="preserve">%. </w:t>
      </w:r>
    </w:p>
    <w:p w:rsidR="00D04A7A" w:rsidRPr="00D04A7A" w:rsidRDefault="00D04A7A" w:rsidP="007872A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 w:rsidRPr="00D04A7A">
        <w:rPr>
          <w:sz w:val="28"/>
          <w:szCs w:val="28"/>
        </w:rPr>
        <w:t>Поступления налога, взимаемого в связи с применением упрощенной системы</w:t>
      </w:r>
    </w:p>
    <w:p w:rsidR="00D04A7A" w:rsidRPr="00D04A7A" w:rsidRDefault="00D04A7A" w:rsidP="007872A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4A7A">
        <w:rPr>
          <w:sz w:val="28"/>
          <w:szCs w:val="28"/>
        </w:rPr>
        <w:t xml:space="preserve">налогообложения, составили </w:t>
      </w:r>
      <w:r w:rsidR="00D04CF5">
        <w:rPr>
          <w:sz w:val="28"/>
          <w:szCs w:val="28"/>
        </w:rPr>
        <w:t>56081,0</w:t>
      </w:r>
      <w:r w:rsidRPr="00D04A7A">
        <w:rPr>
          <w:sz w:val="28"/>
          <w:szCs w:val="28"/>
        </w:rPr>
        <w:t xml:space="preserve"> тыс. рублей или </w:t>
      </w:r>
      <w:r w:rsidR="00D04CF5">
        <w:rPr>
          <w:sz w:val="28"/>
          <w:szCs w:val="28"/>
        </w:rPr>
        <w:t>100,5</w:t>
      </w:r>
      <w:r w:rsidRPr="00D04A7A">
        <w:rPr>
          <w:sz w:val="28"/>
          <w:szCs w:val="28"/>
        </w:rPr>
        <w:t>% от утвержденного</w:t>
      </w:r>
      <w:r w:rsidR="007872AC">
        <w:rPr>
          <w:sz w:val="28"/>
          <w:szCs w:val="28"/>
        </w:rPr>
        <w:t xml:space="preserve"> </w:t>
      </w:r>
      <w:r w:rsidRPr="00D04A7A">
        <w:rPr>
          <w:sz w:val="28"/>
          <w:szCs w:val="28"/>
        </w:rPr>
        <w:t>показателя и к уровню 201</w:t>
      </w:r>
      <w:r w:rsidR="00D04CF5">
        <w:rPr>
          <w:sz w:val="28"/>
          <w:szCs w:val="28"/>
        </w:rPr>
        <w:t>4</w:t>
      </w:r>
      <w:r w:rsidRPr="00D04A7A">
        <w:rPr>
          <w:sz w:val="28"/>
          <w:szCs w:val="28"/>
        </w:rPr>
        <w:t xml:space="preserve"> года увеличились на </w:t>
      </w:r>
      <w:r w:rsidR="00D04CF5">
        <w:rPr>
          <w:sz w:val="28"/>
          <w:szCs w:val="28"/>
        </w:rPr>
        <w:t>13,2</w:t>
      </w:r>
      <w:r w:rsidRPr="00D04A7A">
        <w:rPr>
          <w:sz w:val="28"/>
          <w:szCs w:val="28"/>
        </w:rPr>
        <w:t>%.</w:t>
      </w:r>
    </w:p>
    <w:p w:rsidR="00D04A7A" w:rsidRDefault="00C82A09" w:rsidP="00C82A0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4A7A" w:rsidRPr="00D04A7A"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t xml:space="preserve">единого налога на вмененный доход для отдельных видов деятельности </w:t>
      </w:r>
      <w:r w:rsidR="00D04A7A" w:rsidRPr="00D04A7A">
        <w:rPr>
          <w:sz w:val="28"/>
          <w:szCs w:val="28"/>
        </w:rPr>
        <w:t xml:space="preserve">составили </w:t>
      </w:r>
      <w:r w:rsidR="00D04CF5">
        <w:rPr>
          <w:sz w:val="28"/>
          <w:szCs w:val="28"/>
        </w:rPr>
        <w:t>114 628,9</w:t>
      </w:r>
      <w:r w:rsidR="00D04A7A" w:rsidRPr="00D04A7A">
        <w:rPr>
          <w:sz w:val="28"/>
          <w:szCs w:val="28"/>
        </w:rPr>
        <w:t xml:space="preserve"> тыс. рублей или </w:t>
      </w:r>
      <w:r w:rsidR="00D04CF5">
        <w:rPr>
          <w:sz w:val="28"/>
          <w:szCs w:val="28"/>
        </w:rPr>
        <w:t>100,1</w:t>
      </w:r>
      <w:r w:rsidR="00D04A7A" w:rsidRPr="00D04A7A">
        <w:rPr>
          <w:sz w:val="28"/>
          <w:szCs w:val="28"/>
        </w:rPr>
        <w:t>% от утвержденного</w:t>
      </w:r>
      <w:r>
        <w:rPr>
          <w:sz w:val="28"/>
          <w:szCs w:val="28"/>
        </w:rPr>
        <w:t xml:space="preserve"> </w:t>
      </w:r>
      <w:r w:rsidR="00D04A7A" w:rsidRPr="00D04A7A">
        <w:rPr>
          <w:sz w:val="28"/>
          <w:szCs w:val="28"/>
        </w:rPr>
        <w:t>показателя и к уровню 201</w:t>
      </w:r>
      <w:r w:rsidR="00D04CF5">
        <w:rPr>
          <w:sz w:val="28"/>
          <w:szCs w:val="28"/>
        </w:rPr>
        <w:t>4</w:t>
      </w:r>
      <w:r w:rsidR="00D04A7A" w:rsidRPr="00D04A7A">
        <w:rPr>
          <w:sz w:val="28"/>
          <w:szCs w:val="28"/>
        </w:rPr>
        <w:t xml:space="preserve"> года у</w:t>
      </w:r>
      <w:r w:rsidR="00084CE6">
        <w:rPr>
          <w:sz w:val="28"/>
          <w:szCs w:val="28"/>
        </w:rPr>
        <w:t xml:space="preserve">величились </w:t>
      </w:r>
      <w:r w:rsidR="00D04A7A" w:rsidRPr="00D04A7A">
        <w:rPr>
          <w:sz w:val="28"/>
          <w:szCs w:val="28"/>
        </w:rPr>
        <w:t xml:space="preserve"> на </w:t>
      </w:r>
      <w:r w:rsidR="00D04CF5">
        <w:rPr>
          <w:sz w:val="28"/>
          <w:szCs w:val="28"/>
        </w:rPr>
        <w:t>3,4</w:t>
      </w:r>
      <w:r>
        <w:rPr>
          <w:sz w:val="28"/>
          <w:szCs w:val="28"/>
        </w:rPr>
        <w:t>%.</w:t>
      </w:r>
    </w:p>
    <w:p w:rsidR="00C82A09" w:rsidRPr="00D04A7A" w:rsidRDefault="00C82A09" w:rsidP="00C82A0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04A7A"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t xml:space="preserve">единого сельскохозяйственного налога </w:t>
      </w:r>
      <w:r w:rsidRPr="00D04A7A">
        <w:rPr>
          <w:sz w:val="28"/>
          <w:szCs w:val="28"/>
        </w:rPr>
        <w:t xml:space="preserve">составили </w:t>
      </w:r>
      <w:r w:rsidR="00C42D8D">
        <w:rPr>
          <w:sz w:val="28"/>
          <w:szCs w:val="28"/>
        </w:rPr>
        <w:t>320,0</w:t>
      </w:r>
      <w:r w:rsidRPr="00D04A7A">
        <w:rPr>
          <w:sz w:val="28"/>
          <w:szCs w:val="28"/>
        </w:rPr>
        <w:t xml:space="preserve"> тыс. рублей или </w:t>
      </w:r>
      <w:r w:rsidR="00C42D8D">
        <w:rPr>
          <w:sz w:val="28"/>
          <w:szCs w:val="28"/>
        </w:rPr>
        <w:t>60,1</w:t>
      </w:r>
      <w:r w:rsidRPr="00D04A7A">
        <w:rPr>
          <w:sz w:val="28"/>
          <w:szCs w:val="28"/>
        </w:rPr>
        <w:t>% от утвержденного</w:t>
      </w:r>
      <w:r>
        <w:rPr>
          <w:sz w:val="28"/>
          <w:szCs w:val="28"/>
        </w:rPr>
        <w:t xml:space="preserve"> </w:t>
      </w:r>
      <w:r w:rsidRPr="00D04A7A">
        <w:rPr>
          <w:sz w:val="28"/>
          <w:szCs w:val="28"/>
        </w:rPr>
        <w:t>показателя и к уровню 201</w:t>
      </w:r>
      <w:r w:rsidR="00C42D8D">
        <w:rPr>
          <w:sz w:val="28"/>
          <w:szCs w:val="28"/>
        </w:rPr>
        <w:t>4</w:t>
      </w:r>
      <w:r w:rsidRPr="00D04A7A">
        <w:rPr>
          <w:sz w:val="28"/>
          <w:szCs w:val="28"/>
        </w:rPr>
        <w:t xml:space="preserve"> года у</w:t>
      </w:r>
      <w:r w:rsidR="00C42D8D">
        <w:rPr>
          <w:sz w:val="28"/>
          <w:szCs w:val="28"/>
        </w:rPr>
        <w:t>меньшились</w:t>
      </w:r>
      <w:r w:rsidRPr="00D04A7A">
        <w:rPr>
          <w:sz w:val="28"/>
          <w:szCs w:val="28"/>
        </w:rPr>
        <w:t xml:space="preserve"> на </w:t>
      </w:r>
      <w:r w:rsidR="00C42D8D">
        <w:rPr>
          <w:sz w:val="28"/>
          <w:szCs w:val="28"/>
        </w:rPr>
        <w:t>39,2</w:t>
      </w:r>
      <w:r>
        <w:rPr>
          <w:sz w:val="28"/>
          <w:szCs w:val="28"/>
        </w:rPr>
        <w:t>%.</w:t>
      </w:r>
    </w:p>
    <w:p w:rsidR="00C82A09" w:rsidRDefault="00C82A09" w:rsidP="00D04A7A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4A7A" w:rsidRPr="00D04A7A">
        <w:rPr>
          <w:sz w:val="28"/>
          <w:szCs w:val="28"/>
        </w:rPr>
        <w:t xml:space="preserve">Поступления от государственной пошлины составили </w:t>
      </w:r>
      <w:r w:rsidR="00C42D8D">
        <w:rPr>
          <w:sz w:val="28"/>
          <w:szCs w:val="28"/>
        </w:rPr>
        <w:t>24334,5</w:t>
      </w:r>
      <w:r w:rsidR="00D04A7A" w:rsidRPr="00D04A7A">
        <w:rPr>
          <w:sz w:val="28"/>
          <w:szCs w:val="28"/>
        </w:rPr>
        <w:t xml:space="preserve"> тыс. рублей или</w:t>
      </w:r>
      <w:r>
        <w:rPr>
          <w:sz w:val="28"/>
          <w:szCs w:val="28"/>
        </w:rPr>
        <w:t xml:space="preserve"> </w:t>
      </w:r>
      <w:r w:rsidR="00084CE6">
        <w:rPr>
          <w:sz w:val="28"/>
          <w:szCs w:val="28"/>
        </w:rPr>
        <w:t>100,</w:t>
      </w:r>
      <w:r w:rsidR="00C42D8D">
        <w:rPr>
          <w:sz w:val="28"/>
          <w:szCs w:val="28"/>
        </w:rPr>
        <w:t>1</w:t>
      </w:r>
      <w:r w:rsidR="00D04A7A" w:rsidRPr="00D04A7A">
        <w:rPr>
          <w:sz w:val="28"/>
          <w:szCs w:val="28"/>
        </w:rPr>
        <w:t>% от утвержденного показателя и в сравнении с показателем 201</w:t>
      </w:r>
      <w:r w:rsidR="00C42D8D">
        <w:rPr>
          <w:sz w:val="28"/>
          <w:szCs w:val="28"/>
        </w:rPr>
        <w:t>4</w:t>
      </w:r>
      <w:r w:rsidR="00D04A7A" w:rsidRPr="00D04A7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D04A7A">
        <w:rPr>
          <w:sz w:val="26"/>
          <w:szCs w:val="26"/>
        </w:rPr>
        <w:t>у</w:t>
      </w:r>
      <w:r>
        <w:rPr>
          <w:sz w:val="26"/>
          <w:szCs w:val="26"/>
        </w:rPr>
        <w:t xml:space="preserve">величились </w:t>
      </w:r>
      <w:r w:rsidR="00D04A7A">
        <w:rPr>
          <w:sz w:val="26"/>
          <w:szCs w:val="26"/>
        </w:rPr>
        <w:t xml:space="preserve">на </w:t>
      </w:r>
      <w:r w:rsidR="00C42D8D">
        <w:rPr>
          <w:sz w:val="26"/>
          <w:szCs w:val="26"/>
        </w:rPr>
        <w:t>30</w:t>
      </w:r>
      <w:r w:rsidR="00D04A7A">
        <w:rPr>
          <w:sz w:val="26"/>
          <w:szCs w:val="26"/>
        </w:rPr>
        <w:t>%.</w:t>
      </w:r>
      <w:r w:rsidR="00F066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4282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77F0E" w:rsidRPr="00B740BA" w:rsidRDefault="00C82A09" w:rsidP="00D04A7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B82301" w:rsidRPr="00CD1537">
        <w:rPr>
          <w:sz w:val="28"/>
          <w:szCs w:val="28"/>
        </w:rPr>
        <w:t xml:space="preserve">Доходы бюджета от налога, взимаемого в связи с применением патентной системы налогообложения </w:t>
      </w:r>
      <w:r w:rsidR="00B82301">
        <w:rPr>
          <w:sz w:val="28"/>
          <w:szCs w:val="28"/>
        </w:rPr>
        <w:t>в 201</w:t>
      </w:r>
      <w:r w:rsidR="00C42D8D">
        <w:rPr>
          <w:sz w:val="28"/>
          <w:szCs w:val="28"/>
        </w:rPr>
        <w:t>5</w:t>
      </w:r>
      <w:r w:rsidR="00B82301">
        <w:rPr>
          <w:sz w:val="28"/>
          <w:szCs w:val="28"/>
        </w:rPr>
        <w:t xml:space="preserve"> </w:t>
      </w:r>
      <w:r w:rsidR="00B82301" w:rsidRPr="00CD1537">
        <w:rPr>
          <w:sz w:val="28"/>
          <w:szCs w:val="28"/>
        </w:rPr>
        <w:t>год</w:t>
      </w:r>
      <w:r w:rsidR="00B82301">
        <w:rPr>
          <w:sz w:val="28"/>
          <w:szCs w:val="28"/>
        </w:rPr>
        <w:t>у</w:t>
      </w:r>
      <w:r w:rsidR="00B82301" w:rsidRPr="00CD1537">
        <w:rPr>
          <w:sz w:val="28"/>
          <w:szCs w:val="28"/>
        </w:rPr>
        <w:t xml:space="preserve"> состав</w:t>
      </w:r>
      <w:r w:rsidR="00B82301">
        <w:rPr>
          <w:sz w:val="28"/>
          <w:szCs w:val="28"/>
        </w:rPr>
        <w:t xml:space="preserve">или </w:t>
      </w:r>
      <w:r w:rsidR="00B82301" w:rsidRPr="00CD1537">
        <w:rPr>
          <w:sz w:val="28"/>
          <w:szCs w:val="28"/>
        </w:rPr>
        <w:t xml:space="preserve">  </w:t>
      </w:r>
      <w:r w:rsidR="00C42D8D">
        <w:rPr>
          <w:sz w:val="28"/>
          <w:szCs w:val="28"/>
        </w:rPr>
        <w:t>588,4</w:t>
      </w:r>
      <w:r w:rsidR="00B82301" w:rsidRPr="00CD1537">
        <w:rPr>
          <w:sz w:val="28"/>
          <w:szCs w:val="28"/>
        </w:rPr>
        <w:t xml:space="preserve"> </w:t>
      </w:r>
      <w:proofErr w:type="spellStart"/>
      <w:r w:rsidR="00B82301" w:rsidRPr="00CD1537">
        <w:rPr>
          <w:sz w:val="28"/>
          <w:szCs w:val="28"/>
        </w:rPr>
        <w:t>тыс</w:t>
      </w:r>
      <w:proofErr w:type="gramStart"/>
      <w:r w:rsidR="00B82301" w:rsidRPr="00CD1537">
        <w:rPr>
          <w:sz w:val="28"/>
          <w:szCs w:val="28"/>
        </w:rPr>
        <w:t>.р</w:t>
      </w:r>
      <w:proofErr w:type="gramEnd"/>
      <w:r w:rsidR="00B82301" w:rsidRPr="00CD1537">
        <w:rPr>
          <w:sz w:val="28"/>
          <w:szCs w:val="28"/>
        </w:rPr>
        <w:t>ублей</w:t>
      </w:r>
      <w:proofErr w:type="spellEnd"/>
      <w:r w:rsidR="008B5704">
        <w:rPr>
          <w:sz w:val="28"/>
          <w:szCs w:val="28"/>
        </w:rPr>
        <w:t xml:space="preserve"> </w:t>
      </w:r>
      <w:r w:rsidR="008B5704" w:rsidRPr="00D04A7A">
        <w:rPr>
          <w:sz w:val="28"/>
          <w:szCs w:val="28"/>
        </w:rPr>
        <w:t>или</w:t>
      </w:r>
      <w:r w:rsidR="008B5704">
        <w:rPr>
          <w:sz w:val="28"/>
          <w:szCs w:val="28"/>
        </w:rPr>
        <w:t xml:space="preserve"> 115,8</w:t>
      </w:r>
      <w:r w:rsidR="008B5704" w:rsidRPr="00D04A7A">
        <w:rPr>
          <w:sz w:val="28"/>
          <w:szCs w:val="28"/>
        </w:rPr>
        <w:t>% от утвержденного показателя и в сравнении с показателем 201</w:t>
      </w:r>
      <w:r w:rsidR="008B5704">
        <w:rPr>
          <w:sz w:val="28"/>
          <w:szCs w:val="28"/>
        </w:rPr>
        <w:t>4</w:t>
      </w:r>
      <w:r w:rsidR="008B5704" w:rsidRPr="00D04A7A">
        <w:rPr>
          <w:sz w:val="28"/>
          <w:szCs w:val="28"/>
        </w:rPr>
        <w:t xml:space="preserve"> года</w:t>
      </w:r>
      <w:r w:rsidR="008B5704">
        <w:rPr>
          <w:sz w:val="28"/>
          <w:szCs w:val="28"/>
        </w:rPr>
        <w:t xml:space="preserve"> </w:t>
      </w:r>
      <w:r w:rsidR="008B5704">
        <w:rPr>
          <w:sz w:val="26"/>
          <w:szCs w:val="26"/>
        </w:rPr>
        <w:t>увеличились на 61,1%.</w:t>
      </w:r>
      <w:r w:rsidR="00B82301">
        <w:rPr>
          <w:sz w:val="28"/>
          <w:szCs w:val="28"/>
        </w:rPr>
        <w:t xml:space="preserve"> </w:t>
      </w:r>
    </w:p>
    <w:p w:rsidR="00F53086" w:rsidRDefault="009A3016" w:rsidP="00F213F6">
      <w:pPr>
        <w:spacing w:before="24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13F6" w:rsidRPr="00F213F6">
        <w:rPr>
          <w:b/>
          <w:sz w:val="28"/>
          <w:szCs w:val="28"/>
        </w:rPr>
        <w:t>Н</w:t>
      </w:r>
      <w:r w:rsidR="00F53086" w:rsidRPr="00F213F6">
        <w:rPr>
          <w:b/>
          <w:sz w:val="28"/>
          <w:szCs w:val="28"/>
        </w:rPr>
        <w:t>ен</w:t>
      </w:r>
      <w:r w:rsidR="00F53086" w:rsidRPr="00F53086">
        <w:rPr>
          <w:b/>
          <w:sz w:val="28"/>
          <w:szCs w:val="28"/>
        </w:rPr>
        <w:t>алоговые доходы</w:t>
      </w:r>
    </w:p>
    <w:p w:rsidR="004929DA" w:rsidRDefault="00140603" w:rsidP="00B51854">
      <w:pPr>
        <w:spacing w:line="276" w:lineRule="auto"/>
        <w:ind w:firstLine="720"/>
        <w:jc w:val="both"/>
        <w:rPr>
          <w:sz w:val="28"/>
          <w:szCs w:val="28"/>
        </w:rPr>
      </w:pPr>
      <w:r w:rsidRPr="00F53086">
        <w:rPr>
          <w:sz w:val="28"/>
          <w:szCs w:val="28"/>
        </w:rPr>
        <w:t>Н</w:t>
      </w:r>
      <w:r w:rsidR="004929DA" w:rsidRPr="00F53086">
        <w:rPr>
          <w:sz w:val="28"/>
          <w:szCs w:val="28"/>
        </w:rPr>
        <w:t>еналоговых доходов</w:t>
      </w:r>
      <w:r w:rsidR="004929DA">
        <w:rPr>
          <w:sz w:val="28"/>
          <w:szCs w:val="28"/>
        </w:rPr>
        <w:t xml:space="preserve"> в бюджет муниципального района поступило в сумме </w:t>
      </w:r>
      <w:r w:rsidR="008B5704">
        <w:rPr>
          <w:sz w:val="28"/>
          <w:szCs w:val="28"/>
        </w:rPr>
        <w:t>220 302,9</w:t>
      </w:r>
      <w:r w:rsidR="004929DA">
        <w:rPr>
          <w:sz w:val="28"/>
          <w:szCs w:val="28"/>
        </w:rPr>
        <w:t xml:space="preserve"> тыс. рублей, или  </w:t>
      </w:r>
      <w:r w:rsidR="008B5704">
        <w:rPr>
          <w:sz w:val="28"/>
          <w:szCs w:val="28"/>
        </w:rPr>
        <w:t>100,4</w:t>
      </w:r>
      <w:r w:rsidR="004929DA">
        <w:rPr>
          <w:sz w:val="28"/>
          <w:szCs w:val="28"/>
        </w:rPr>
        <w:t xml:space="preserve">% от уточненного годового плана. Удельный вес неналоговых доходов в общей сумме всех поступлений составил </w:t>
      </w:r>
      <w:r w:rsidR="008B5704">
        <w:rPr>
          <w:sz w:val="28"/>
          <w:szCs w:val="28"/>
        </w:rPr>
        <w:t>6,4</w:t>
      </w:r>
      <w:r w:rsidR="004929DA">
        <w:rPr>
          <w:sz w:val="28"/>
          <w:szCs w:val="28"/>
        </w:rPr>
        <w:t>% .</w:t>
      </w:r>
    </w:p>
    <w:p w:rsidR="00F53086" w:rsidRDefault="00F53086" w:rsidP="00F5308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Структура неналоговых доходов представлена на диаграмме 5.</w:t>
      </w:r>
    </w:p>
    <w:p w:rsidR="00F53086" w:rsidRDefault="00F53086" w:rsidP="00F5308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Диаграмма 5.</w:t>
      </w:r>
    </w:p>
    <w:p w:rsidR="0043093D" w:rsidRDefault="0043093D" w:rsidP="00F213F6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213F6">
        <w:rPr>
          <w:sz w:val="26"/>
          <w:szCs w:val="26"/>
        </w:rPr>
        <w:t xml:space="preserve">                            </w:t>
      </w:r>
      <w:r w:rsidRPr="0043093D">
        <w:rPr>
          <w:b/>
          <w:i/>
          <w:sz w:val="26"/>
          <w:szCs w:val="26"/>
        </w:rPr>
        <w:t xml:space="preserve">Структура неналоговых доходов </w:t>
      </w:r>
    </w:p>
    <w:p w:rsidR="0043093D" w:rsidRPr="0043093D" w:rsidRDefault="0043093D" w:rsidP="00F213F6">
      <w:pPr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43093D">
        <w:rPr>
          <w:b/>
          <w:i/>
          <w:sz w:val="26"/>
          <w:szCs w:val="26"/>
        </w:rPr>
        <w:t xml:space="preserve">бюджета </w:t>
      </w:r>
      <w:proofErr w:type="spellStart"/>
      <w:r w:rsidRPr="0043093D">
        <w:rPr>
          <w:b/>
          <w:i/>
          <w:sz w:val="26"/>
          <w:szCs w:val="26"/>
        </w:rPr>
        <w:t>Альметьевского</w:t>
      </w:r>
      <w:proofErr w:type="spellEnd"/>
      <w:r w:rsidRPr="0043093D">
        <w:rPr>
          <w:b/>
          <w:i/>
          <w:sz w:val="26"/>
          <w:szCs w:val="26"/>
        </w:rPr>
        <w:t xml:space="preserve"> муниципального района</w:t>
      </w:r>
      <w:r>
        <w:rPr>
          <w:b/>
          <w:i/>
          <w:sz w:val="26"/>
          <w:szCs w:val="26"/>
        </w:rPr>
        <w:t xml:space="preserve"> в 201</w:t>
      </w:r>
      <w:r w:rsidR="008B5704">
        <w:rPr>
          <w:b/>
          <w:i/>
          <w:sz w:val="26"/>
          <w:szCs w:val="26"/>
        </w:rPr>
        <w:t>5</w:t>
      </w:r>
      <w:r>
        <w:rPr>
          <w:b/>
          <w:i/>
          <w:sz w:val="26"/>
          <w:szCs w:val="26"/>
        </w:rPr>
        <w:t xml:space="preserve"> году</w:t>
      </w:r>
    </w:p>
    <w:p w:rsidR="00F53086" w:rsidRDefault="00F53086" w:rsidP="00F5308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F53086" w:rsidRDefault="00F53086" w:rsidP="00F5308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BAE213D" wp14:editId="423E191F">
            <wp:extent cx="6103620" cy="3048000"/>
            <wp:effectExtent l="0" t="0" r="1143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44B02" w:rsidRDefault="0043093D" w:rsidP="00544B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4929DA">
        <w:rPr>
          <w:sz w:val="28"/>
          <w:szCs w:val="28"/>
        </w:rPr>
        <w:t>Основными источниками неналоговых поступлений в 201</w:t>
      </w:r>
      <w:r w:rsidR="00955190">
        <w:rPr>
          <w:sz w:val="28"/>
          <w:szCs w:val="28"/>
        </w:rPr>
        <w:t>5</w:t>
      </w:r>
      <w:r w:rsidR="004929DA">
        <w:rPr>
          <w:sz w:val="28"/>
          <w:szCs w:val="28"/>
        </w:rPr>
        <w:t xml:space="preserve"> году являлись доходы от </w:t>
      </w:r>
      <w:r w:rsidR="00955190">
        <w:rPr>
          <w:sz w:val="28"/>
          <w:szCs w:val="28"/>
        </w:rPr>
        <w:t>использования имущества, находящегося в государственной и муниципальной собственности</w:t>
      </w:r>
      <w:r w:rsidR="004929DA">
        <w:rPr>
          <w:sz w:val="28"/>
          <w:szCs w:val="28"/>
        </w:rPr>
        <w:t xml:space="preserve">, поступившие в объеме </w:t>
      </w:r>
      <w:r w:rsidR="00955190">
        <w:rPr>
          <w:sz w:val="28"/>
          <w:szCs w:val="28"/>
        </w:rPr>
        <w:t>57 080,0</w:t>
      </w:r>
      <w:r w:rsidR="004929DA">
        <w:rPr>
          <w:sz w:val="28"/>
          <w:szCs w:val="28"/>
        </w:rPr>
        <w:t xml:space="preserve"> тыс. рублей, или </w:t>
      </w:r>
      <w:r w:rsidR="004E29D0">
        <w:rPr>
          <w:sz w:val="28"/>
          <w:szCs w:val="28"/>
        </w:rPr>
        <w:t>10</w:t>
      </w:r>
      <w:r w:rsidR="00955190">
        <w:rPr>
          <w:sz w:val="28"/>
          <w:szCs w:val="28"/>
        </w:rPr>
        <w:t>0,2</w:t>
      </w:r>
      <w:r w:rsidR="004929DA">
        <w:rPr>
          <w:sz w:val="28"/>
          <w:szCs w:val="28"/>
        </w:rPr>
        <w:t xml:space="preserve">% к уточненному </w:t>
      </w:r>
      <w:r>
        <w:rPr>
          <w:sz w:val="28"/>
          <w:szCs w:val="28"/>
        </w:rPr>
        <w:t xml:space="preserve">показателю и </w:t>
      </w:r>
      <w:r w:rsidR="004E29D0">
        <w:rPr>
          <w:sz w:val="28"/>
          <w:szCs w:val="28"/>
        </w:rPr>
        <w:t>у</w:t>
      </w:r>
      <w:r w:rsidR="00955190">
        <w:rPr>
          <w:sz w:val="28"/>
          <w:szCs w:val="28"/>
        </w:rPr>
        <w:t>величились</w:t>
      </w:r>
      <w:r>
        <w:rPr>
          <w:sz w:val="28"/>
          <w:szCs w:val="28"/>
        </w:rPr>
        <w:t xml:space="preserve"> по сравнению с 201</w:t>
      </w:r>
      <w:r w:rsidR="0095519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годом на </w:t>
      </w:r>
      <w:r w:rsidR="00955190">
        <w:rPr>
          <w:sz w:val="28"/>
          <w:szCs w:val="28"/>
        </w:rPr>
        <w:t>27068,1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или на </w:t>
      </w:r>
      <w:r w:rsidR="00955190">
        <w:rPr>
          <w:sz w:val="28"/>
          <w:szCs w:val="28"/>
        </w:rPr>
        <w:t>90,2</w:t>
      </w:r>
      <w:r w:rsidR="00544B02">
        <w:rPr>
          <w:sz w:val="28"/>
          <w:szCs w:val="28"/>
        </w:rPr>
        <w:t>%.</w:t>
      </w:r>
    </w:p>
    <w:p w:rsidR="00544B02" w:rsidRDefault="00544B02" w:rsidP="00544B02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="004929DA">
        <w:rPr>
          <w:sz w:val="28"/>
          <w:szCs w:val="28"/>
        </w:rPr>
        <w:t xml:space="preserve"> </w:t>
      </w:r>
      <w:r w:rsidR="00CB246D">
        <w:rPr>
          <w:sz w:val="26"/>
          <w:szCs w:val="26"/>
        </w:rPr>
        <w:t xml:space="preserve">Основная доля в доходах от использования имущества, находящегося в муниципальной собственности принадлежит доходам, полученным в виде арендной </w:t>
      </w:r>
      <w:r w:rsidR="00CB246D" w:rsidRPr="00AC09F9">
        <w:rPr>
          <w:sz w:val="28"/>
          <w:szCs w:val="28"/>
        </w:rPr>
        <w:t>либо иной платы за передачу в возмездное</w:t>
      </w:r>
      <w:r w:rsidR="00CB246D">
        <w:rPr>
          <w:sz w:val="28"/>
          <w:szCs w:val="28"/>
        </w:rPr>
        <w:t xml:space="preserve"> </w:t>
      </w:r>
      <w:r w:rsidR="00CB246D" w:rsidRPr="00AC09F9">
        <w:rPr>
          <w:sz w:val="28"/>
          <w:szCs w:val="28"/>
        </w:rPr>
        <w:t>пользование  муниципального имущества</w:t>
      </w:r>
      <w:r w:rsidR="00CB246D">
        <w:rPr>
          <w:sz w:val="28"/>
          <w:szCs w:val="28"/>
        </w:rPr>
        <w:t>, более 9</w:t>
      </w:r>
      <w:r w:rsidR="00955190">
        <w:rPr>
          <w:sz w:val="28"/>
          <w:szCs w:val="28"/>
        </w:rPr>
        <w:t>9</w:t>
      </w:r>
      <w:r w:rsidR="00CB246D">
        <w:rPr>
          <w:sz w:val="28"/>
          <w:szCs w:val="28"/>
        </w:rPr>
        <w:t>%.</w:t>
      </w:r>
    </w:p>
    <w:p w:rsidR="00544B02" w:rsidRPr="00AC09F9" w:rsidRDefault="00544B02" w:rsidP="00AC09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Pr="00AC09F9">
        <w:rPr>
          <w:sz w:val="28"/>
          <w:szCs w:val="28"/>
        </w:rPr>
        <w:t>Доходы, полученные в виде арендной либо иной платы за передачу в возмездное</w:t>
      </w:r>
      <w:r w:rsidR="00AC09F9">
        <w:rPr>
          <w:sz w:val="28"/>
          <w:szCs w:val="28"/>
        </w:rPr>
        <w:t xml:space="preserve"> </w:t>
      </w:r>
      <w:r w:rsidRPr="00AC09F9">
        <w:rPr>
          <w:sz w:val="28"/>
          <w:szCs w:val="28"/>
        </w:rPr>
        <w:t xml:space="preserve">пользование  муниципального имущества, составили </w:t>
      </w:r>
      <w:r w:rsidR="00955190">
        <w:rPr>
          <w:sz w:val="28"/>
          <w:szCs w:val="28"/>
        </w:rPr>
        <w:t>56 637,8</w:t>
      </w:r>
      <w:r w:rsidRPr="00AC09F9">
        <w:rPr>
          <w:sz w:val="28"/>
          <w:szCs w:val="28"/>
        </w:rPr>
        <w:t xml:space="preserve"> тыс. рублей или</w:t>
      </w:r>
      <w:r w:rsidR="00AC09F9">
        <w:rPr>
          <w:sz w:val="28"/>
          <w:szCs w:val="28"/>
        </w:rPr>
        <w:t xml:space="preserve"> </w:t>
      </w:r>
      <w:r w:rsidR="00955190">
        <w:rPr>
          <w:sz w:val="28"/>
          <w:szCs w:val="28"/>
        </w:rPr>
        <w:t>100,2</w:t>
      </w:r>
      <w:r w:rsidRPr="00AC09F9">
        <w:rPr>
          <w:sz w:val="28"/>
          <w:szCs w:val="28"/>
        </w:rPr>
        <w:t>% от утвержденного показателя, в том числе:</w:t>
      </w:r>
    </w:p>
    <w:p w:rsidR="00544B02" w:rsidRPr="00AC09F9" w:rsidRDefault="00544B02" w:rsidP="00AC09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C09F9">
        <w:rPr>
          <w:sz w:val="28"/>
          <w:szCs w:val="28"/>
        </w:rPr>
        <w:t xml:space="preserve">     - арендная плата за земельные участки, а также средства от продажи права на заключение договоров аренды земли –  </w:t>
      </w:r>
      <w:r w:rsidR="00955190">
        <w:rPr>
          <w:sz w:val="28"/>
          <w:szCs w:val="28"/>
        </w:rPr>
        <w:t>54 048,9</w:t>
      </w:r>
      <w:r w:rsidRPr="00AC09F9">
        <w:rPr>
          <w:sz w:val="28"/>
          <w:szCs w:val="28"/>
        </w:rPr>
        <w:t xml:space="preserve"> тыс. рублей;</w:t>
      </w:r>
    </w:p>
    <w:p w:rsidR="00544B02" w:rsidRDefault="00544B02" w:rsidP="00AC09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C09F9">
        <w:rPr>
          <w:sz w:val="28"/>
          <w:szCs w:val="28"/>
        </w:rPr>
        <w:t xml:space="preserve">     - доходы от сдачи в аренду имущества, находящегося в оперативном управлении</w:t>
      </w:r>
      <w:r w:rsidR="00AC09F9">
        <w:rPr>
          <w:sz w:val="28"/>
          <w:szCs w:val="28"/>
        </w:rPr>
        <w:t xml:space="preserve"> </w:t>
      </w:r>
      <w:r w:rsidRPr="00AC09F9">
        <w:rPr>
          <w:sz w:val="28"/>
          <w:szCs w:val="28"/>
        </w:rPr>
        <w:t>органов местного самоуправления</w:t>
      </w:r>
      <w:r w:rsidR="00AC09F9" w:rsidRPr="00AC09F9">
        <w:rPr>
          <w:sz w:val="28"/>
          <w:szCs w:val="28"/>
        </w:rPr>
        <w:t xml:space="preserve"> </w:t>
      </w:r>
      <w:r w:rsidRPr="00AC09F9">
        <w:rPr>
          <w:sz w:val="28"/>
          <w:szCs w:val="28"/>
        </w:rPr>
        <w:t>и созданных ими учреждений –</w:t>
      </w:r>
      <w:r w:rsidR="00AC09F9" w:rsidRPr="00AC09F9">
        <w:rPr>
          <w:sz w:val="28"/>
          <w:szCs w:val="28"/>
        </w:rPr>
        <w:t xml:space="preserve">  </w:t>
      </w:r>
      <w:r w:rsidR="00955190">
        <w:rPr>
          <w:sz w:val="28"/>
          <w:szCs w:val="28"/>
        </w:rPr>
        <w:t>2588,9</w:t>
      </w:r>
      <w:r w:rsidRPr="00AC09F9">
        <w:rPr>
          <w:sz w:val="28"/>
          <w:szCs w:val="28"/>
        </w:rPr>
        <w:t xml:space="preserve"> тыс. рублей.</w:t>
      </w:r>
    </w:p>
    <w:p w:rsidR="00CB246D" w:rsidRDefault="00CB246D" w:rsidP="00AC09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Доходы в виде прибыли, приходящейся на доли в уставных (складочных) капиталах обществ, или дивидендов по акциям, принадлежащим муниципальному району </w:t>
      </w:r>
      <w:r w:rsidRPr="00AC09F9">
        <w:rPr>
          <w:sz w:val="28"/>
          <w:szCs w:val="28"/>
        </w:rPr>
        <w:t xml:space="preserve">составили </w:t>
      </w:r>
      <w:r w:rsidR="00955190">
        <w:rPr>
          <w:sz w:val="28"/>
          <w:szCs w:val="28"/>
        </w:rPr>
        <w:t xml:space="preserve">409,0 </w:t>
      </w:r>
      <w:r w:rsidRPr="00AC09F9">
        <w:rPr>
          <w:sz w:val="28"/>
          <w:szCs w:val="28"/>
        </w:rPr>
        <w:t>тыс. рублей или</w:t>
      </w:r>
      <w:r>
        <w:rPr>
          <w:sz w:val="28"/>
          <w:szCs w:val="28"/>
        </w:rPr>
        <w:t xml:space="preserve"> </w:t>
      </w:r>
      <w:r w:rsidR="00955190">
        <w:rPr>
          <w:sz w:val="28"/>
          <w:szCs w:val="28"/>
        </w:rPr>
        <w:t>100,7</w:t>
      </w:r>
      <w:r w:rsidRPr="00AC09F9">
        <w:rPr>
          <w:sz w:val="28"/>
          <w:szCs w:val="28"/>
        </w:rPr>
        <w:t>% от утвержденного показателя</w:t>
      </w:r>
      <w:r w:rsidR="00AD733E">
        <w:rPr>
          <w:sz w:val="28"/>
          <w:szCs w:val="28"/>
        </w:rPr>
        <w:t>.</w:t>
      </w:r>
    </w:p>
    <w:p w:rsidR="00AD733E" w:rsidRPr="00AC09F9" w:rsidRDefault="00AD733E" w:rsidP="00AC09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Доходы от перечисления </w:t>
      </w:r>
      <w:proofErr w:type="gramStart"/>
      <w:r>
        <w:rPr>
          <w:sz w:val="28"/>
          <w:szCs w:val="28"/>
        </w:rPr>
        <w:t xml:space="preserve">части прибыли муниципальных унитарных предприятий, остающейся после уплаты налогов и обязательных платежей </w:t>
      </w:r>
      <w:r w:rsidRPr="00AC09F9">
        <w:rPr>
          <w:sz w:val="28"/>
          <w:szCs w:val="28"/>
        </w:rPr>
        <w:t>составили</w:t>
      </w:r>
      <w:proofErr w:type="gramEnd"/>
      <w:r w:rsidRPr="00AC09F9">
        <w:rPr>
          <w:sz w:val="28"/>
          <w:szCs w:val="28"/>
        </w:rPr>
        <w:t xml:space="preserve"> </w:t>
      </w:r>
      <w:r w:rsidR="004E29D0">
        <w:rPr>
          <w:sz w:val="28"/>
          <w:szCs w:val="28"/>
        </w:rPr>
        <w:t xml:space="preserve"> </w:t>
      </w:r>
      <w:r w:rsidR="00955190">
        <w:rPr>
          <w:sz w:val="28"/>
          <w:szCs w:val="28"/>
        </w:rPr>
        <w:t>33,2</w:t>
      </w:r>
      <w:r w:rsidRPr="00AC09F9">
        <w:rPr>
          <w:sz w:val="28"/>
          <w:szCs w:val="28"/>
        </w:rPr>
        <w:t xml:space="preserve"> тыс. рублей или</w:t>
      </w:r>
      <w:r>
        <w:rPr>
          <w:sz w:val="28"/>
          <w:szCs w:val="28"/>
        </w:rPr>
        <w:t xml:space="preserve"> </w:t>
      </w:r>
      <w:r w:rsidR="00955190">
        <w:rPr>
          <w:sz w:val="28"/>
          <w:szCs w:val="28"/>
        </w:rPr>
        <w:t>123</w:t>
      </w:r>
      <w:r w:rsidRPr="00AC09F9">
        <w:rPr>
          <w:sz w:val="28"/>
          <w:szCs w:val="28"/>
        </w:rPr>
        <w:t>% от утвержденного показателя</w:t>
      </w:r>
      <w:r>
        <w:rPr>
          <w:sz w:val="28"/>
          <w:szCs w:val="28"/>
        </w:rPr>
        <w:t>.</w:t>
      </w:r>
    </w:p>
    <w:p w:rsidR="00544B02" w:rsidRPr="00AC09F9" w:rsidRDefault="00AC09F9" w:rsidP="00AC09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C09F9">
        <w:rPr>
          <w:sz w:val="28"/>
          <w:szCs w:val="28"/>
        </w:rPr>
        <w:t xml:space="preserve">       </w:t>
      </w:r>
      <w:r w:rsidR="00544B02" w:rsidRPr="00AC09F9">
        <w:rPr>
          <w:sz w:val="28"/>
          <w:szCs w:val="28"/>
          <w:u w:val="single"/>
        </w:rPr>
        <w:t>Платежи при пользовании природными ресурсами</w:t>
      </w:r>
      <w:r w:rsidR="00544B02" w:rsidRPr="00AC09F9">
        <w:rPr>
          <w:sz w:val="28"/>
          <w:szCs w:val="28"/>
        </w:rPr>
        <w:t xml:space="preserve"> составили</w:t>
      </w:r>
      <w:r w:rsidRPr="00AC09F9">
        <w:rPr>
          <w:sz w:val="28"/>
          <w:szCs w:val="28"/>
        </w:rPr>
        <w:t xml:space="preserve">  </w:t>
      </w:r>
      <w:r w:rsidR="00955190">
        <w:rPr>
          <w:sz w:val="28"/>
          <w:szCs w:val="28"/>
        </w:rPr>
        <w:t>51 399,2</w:t>
      </w:r>
      <w:r w:rsidR="00544B02" w:rsidRPr="00AC09F9">
        <w:rPr>
          <w:sz w:val="28"/>
          <w:szCs w:val="28"/>
        </w:rPr>
        <w:t xml:space="preserve"> тыс. рублей или </w:t>
      </w:r>
      <w:r w:rsidR="00955190">
        <w:rPr>
          <w:sz w:val="28"/>
          <w:szCs w:val="28"/>
        </w:rPr>
        <w:t xml:space="preserve">100 </w:t>
      </w:r>
      <w:r w:rsidR="00544B02" w:rsidRPr="00AC09F9">
        <w:rPr>
          <w:sz w:val="28"/>
          <w:szCs w:val="28"/>
        </w:rPr>
        <w:t>% от утвержденного показателя, в том числе:</w:t>
      </w:r>
    </w:p>
    <w:p w:rsidR="00544B02" w:rsidRPr="00AC09F9" w:rsidRDefault="00544B02" w:rsidP="00AC09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C09F9">
        <w:rPr>
          <w:sz w:val="28"/>
          <w:szCs w:val="28"/>
        </w:rPr>
        <w:t xml:space="preserve">- плата за негативное воздействие на окружающую среду – </w:t>
      </w:r>
      <w:r w:rsidR="00AC09F9" w:rsidRPr="00AC09F9">
        <w:rPr>
          <w:sz w:val="28"/>
          <w:szCs w:val="28"/>
        </w:rPr>
        <w:t xml:space="preserve"> </w:t>
      </w:r>
      <w:r w:rsidR="00955190">
        <w:rPr>
          <w:sz w:val="28"/>
          <w:szCs w:val="28"/>
        </w:rPr>
        <w:t>51 399,2</w:t>
      </w:r>
      <w:r w:rsidRPr="00AC09F9">
        <w:rPr>
          <w:sz w:val="28"/>
          <w:szCs w:val="28"/>
        </w:rPr>
        <w:t xml:space="preserve"> тыс. рублей</w:t>
      </w:r>
      <w:r w:rsidR="00AC09F9" w:rsidRPr="00AC09F9">
        <w:rPr>
          <w:sz w:val="28"/>
          <w:szCs w:val="28"/>
        </w:rPr>
        <w:t>.</w:t>
      </w:r>
    </w:p>
    <w:p w:rsidR="00AC09F9" w:rsidRDefault="00AC09F9" w:rsidP="00AC09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C09F9">
        <w:rPr>
          <w:sz w:val="28"/>
          <w:szCs w:val="28"/>
        </w:rPr>
        <w:t xml:space="preserve">      </w:t>
      </w:r>
      <w:r w:rsidR="00544B02" w:rsidRPr="00AC09F9">
        <w:rPr>
          <w:sz w:val="28"/>
          <w:szCs w:val="28"/>
          <w:u w:val="single"/>
        </w:rPr>
        <w:t>Доходы от оказания платных услуг и компенсации затрат государства</w:t>
      </w:r>
      <w:r w:rsidR="00544B02" w:rsidRPr="00AC09F9">
        <w:rPr>
          <w:sz w:val="28"/>
          <w:szCs w:val="28"/>
        </w:rPr>
        <w:t xml:space="preserve"> составили</w:t>
      </w:r>
      <w:r>
        <w:rPr>
          <w:sz w:val="28"/>
          <w:szCs w:val="28"/>
        </w:rPr>
        <w:t xml:space="preserve">  </w:t>
      </w:r>
      <w:r w:rsidR="00780438">
        <w:rPr>
          <w:sz w:val="28"/>
          <w:szCs w:val="28"/>
        </w:rPr>
        <w:t>37 205,7</w:t>
      </w:r>
      <w:r w:rsidR="00544B02" w:rsidRPr="00AC09F9">
        <w:rPr>
          <w:sz w:val="28"/>
          <w:szCs w:val="28"/>
        </w:rPr>
        <w:t xml:space="preserve"> тыс. рублей или </w:t>
      </w:r>
      <w:r w:rsidR="00780438">
        <w:rPr>
          <w:sz w:val="28"/>
          <w:szCs w:val="28"/>
        </w:rPr>
        <w:t>100,3</w:t>
      </w:r>
      <w:r w:rsidR="00544B02" w:rsidRPr="00AC09F9">
        <w:rPr>
          <w:sz w:val="28"/>
          <w:szCs w:val="28"/>
        </w:rPr>
        <w:t xml:space="preserve">% от утвержденного показателя, </w:t>
      </w:r>
      <w:r>
        <w:rPr>
          <w:sz w:val="28"/>
          <w:szCs w:val="28"/>
        </w:rPr>
        <w:t>в том числе:</w:t>
      </w:r>
    </w:p>
    <w:p w:rsidR="004929DA" w:rsidRDefault="00AC09F9" w:rsidP="00AC09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доходы от оказания </w:t>
      </w:r>
      <w:r w:rsidR="00780438">
        <w:rPr>
          <w:sz w:val="28"/>
          <w:szCs w:val="28"/>
        </w:rPr>
        <w:t xml:space="preserve">платных </w:t>
      </w:r>
      <w:r>
        <w:rPr>
          <w:sz w:val="28"/>
          <w:szCs w:val="28"/>
        </w:rPr>
        <w:t>услуг</w:t>
      </w:r>
      <w:r w:rsidR="00780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780438">
        <w:rPr>
          <w:sz w:val="28"/>
          <w:szCs w:val="28"/>
        </w:rPr>
        <w:t>171,8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или </w:t>
      </w:r>
      <w:r w:rsidR="00780438">
        <w:rPr>
          <w:sz w:val="28"/>
          <w:szCs w:val="28"/>
        </w:rPr>
        <w:t>171</w:t>
      </w:r>
      <w:r>
        <w:rPr>
          <w:sz w:val="28"/>
          <w:szCs w:val="28"/>
        </w:rPr>
        <w:t>%;</w:t>
      </w:r>
    </w:p>
    <w:p w:rsidR="00780438" w:rsidRDefault="00780438" w:rsidP="00AC09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доходы от компенсации затрат государства – 37 033,9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или 100,2%</w:t>
      </w:r>
      <w:r w:rsidR="00B75D20">
        <w:rPr>
          <w:sz w:val="28"/>
          <w:szCs w:val="28"/>
        </w:rPr>
        <w:t>.</w:t>
      </w:r>
    </w:p>
    <w:p w:rsidR="006B550D" w:rsidRPr="006B550D" w:rsidRDefault="00B75D20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550D">
        <w:rPr>
          <w:sz w:val="26"/>
          <w:szCs w:val="26"/>
        </w:rPr>
        <w:t xml:space="preserve"> </w:t>
      </w:r>
      <w:r w:rsidR="006B550D" w:rsidRPr="006B550D">
        <w:rPr>
          <w:sz w:val="28"/>
          <w:szCs w:val="28"/>
          <w:u w:val="single"/>
        </w:rPr>
        <w:t>Доходы от продажи материальных и нематериальных активов</w:t>
      </w:r>
      <w:r w:rsidR="006B550D" w:rsidRPr="006B550D">
        <w:rPr>
          <w:sz w:val="28"/>
          <w:szCs w:val="28"/>
        </w:rPr>
        <w:t xml:space="preserve"> составили</w:t>
      </w:r>
      <w:r w:rsidR="006B550D">
        <w:rPr>
          <w:sz w:val="28"/>
          <w:szCs w:val="28"/>
        </w:rPr>
        <w:t xml:space="preserve"> </w:t>
      </w:r>
      <w:r>
        <w:rPr>
          <w:sz w:val="28"/>
          <w:szCs w:val="28"/>
        </w:rPr>
        <w:t>43524,5</w:t>
      </w:r>
      <w:r w:rsidR="006B550D" w:rsidRPr="006B550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100,2</w:t>
      </w:r>
      <w:r w:rsidR="006B550D" w:rsidRPr="006B550D">
        <w:rPr>
          <w:sz w:val="28"/>
          <w:szCs w:val="28"/>
        </w:rPr>
        <w:t>% от утвержденного показателя, в том числе:</w:t>
      </w:r>
    </w:p>
    <w:p w:rsidR="006B550D" w:rsidRPr="006B550D" w:rsidRDefault="00D51D64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550D" w:rsidRPr="006B550D">
        <w:rPr>
          <w:sz w:val="28"/>
          <w:szCs w:val="28"/>
        </w:rPr>
        <w:t xml:space="preserve">- доходы от реализации имущества, находящегося в </w:t>
      </w:r>
      <w:r>
        <w:rPr>
          <w:sz w:val="28"/>
          <w:szCs w:val="28"/>
        </w:rPr>
        <w:t xml:space="preserve">муниципальной собственности </w:t>
      </w:r>
      <w:r w:rsidR="006B550D" w:rsidRPr="006B550D">
        <w:rPr>
          <w:sz w:val="28"/>
          <w:szCs w:val="28"/>
        </w:rPr>
        <w:t xml:space="preserve"> – </w:t>
      </w:r>
      <w:r w:rsidR="00B75D20">
        <w:rPr>
          <w:sz w:val="28"/>
          <w:szCs w:val="28"/>
        </w:rPr>
        <w:t>28 801,6</w:t>
      </w:r>
      <w:r w:rsidR="006B550D" w:rsidRPr="006B550D">
        <w:rPr>
          <w:sz w:val="28"/>
          <w:szCs w:val="28"/>
        </w:rPr>
        <w:t xml:space="preserve"> тыс. рублей или </w:t>
      </w:r>
      <w:r w:rsidR="00B75D20">
        <w:rPr>
          <w:sz w:val="28"/>
          <w:szCs w:val="28"/>
        </w:rPr>
        <w:t>100,1</w:t>
      </w:r>
      <w:r w:rsidR="006B550D" w:rsidRPr="006B550D">
        <w:rPr>
          <w:sz w:val="28"/>
          <w:szCs w:val="28"/>
        </w:rPr>
        <w:t>%;</w:t>
      </w:r>
    </w:p>
    <w:p w:rsidR="006B550D" w:rsidRPr="006B550D" w:rsidRDefault="00D51D64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550D" w:rsidRPr="006B550D">
        <w:rPr>
          <w:sz w:val="28"/>
          <w:szCs w:val="28"/>
        </w:rPr>
        <w:t xml:space="preserve">- доходы от продажи земельных участков – </w:t>
      </w:r>
      <w:r w:rsidR="00B75D20">
        <w:rPr>
          <w:sz w:val="28"/>
          <w:szCs w:val="28"/>
        </w:rPr>
        <w:t>14722,9</w:t>
      </w:r>
      <w:r w:rsidR="006B550D" w:rsidRPr="006B550D">
        <w:rPr>
          <w:sz w:val="28"/>
          <w:szCs w:val="28"/>
        </w:rPr>
        <w:t xml:space="preserve"> тыс. рублей или </w:t>
      </w:r>
      <w:r w:rsidR="00B75D20">
        <w:rPr>
          <w:sz w:val="28"/>
          <w:szCs w:val="28"/>
        </w:rPr>
        <w:t>100</w:t>
      </w:r>
      <w:r w:rsidR="002A21FB">
        <w:rPr>
          <w:sz w:val="28"/>
          <w:szCs w:val="28"/>
        </w:rPr>
        <w:t>,5</w:t>
      </w:r>
      <w:r w:rsidR="006B550D" w:rsidRPr="006B550D">
        <w:rPr>
          <w:sz w:val="28"/>
          <w:szCs w:val="28"/>
        </w:rPr>
        <w:t>%.</w:t>
      </w:r>
    </w:p>
    <w:p w:rsidR="006B550D" w:rsidRPr="006B550D" w:rsidRDefault="00D51D64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550D" w:rsidRPr="00D51D64">
        <w:rPr>
          <w:sz w:val="28"/>
          <w:szCs w:val="28"/>
          <w:u w:val="single"/>
        </w:rPr>
        <w:t>Поступления от штрафов, санкций, возмещения ущерба</w:t>
      </w:r>
      <w:r w:rsidR="006B550D" w:rsidRPr="006B550D">
        <w:rPr>
          <w:sz w:val="28"/>
          <w:szCs w:val="28"/>
        </w:rPr>
        <w:t xml:space="preserve"> составили</w:t>
      </w:r>
      <w:r>
        <w:rPr>
          <w:sz w:val="28"/>
          <w:szCs w:val="28"/>
        </w:rPr>
        <w:t xml:space="preserve"> </w:t>
      </w:r>
      <w:r w:rsidR="00B75D20">
        <w:rPr>
          <w:sz w:val="28"/>
          <w:szCs w:val="28"/>
        </w:rPr>
        <w:t>31233,5</w:t>
      </w:r>
      <w:r w:rsidR="006B550D" w:rsidRPr="006B550D">
        <w:rPr>
          <w:sz w:val="28"/>
          <w:szCs w:val="28"/>
        </w:rPr>
        <w:t xml:space="preserve"> тыс. рублей или </w:t>
      </w:r>
      <w:r w:rsidR="00B75D20">
        <w:rPr>
          <w:sz w:val="28"/>
          <w:szCs w:val="28"/>
        </w:rPr>
        <w:t>102,3</w:t>
      </w:r>
      <w:r w:rsidR="006B550D" w:rsidRPr="006B550D">
        <w:rPr>
          <w:sz w:val="28"/>
          <w:szCs w:val="28"/>
        </w:rPr>
        <w:t>% от утвержденного показателя, из них:</w:t>
      </w:r>
    </w:p>
    <w:p w:rsidR="00D51D64" w:rsidRDefault="00D51D64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6B550D">
        <w:rPr>
          <w:sz w:val="28"/>
          <w:szCs w:val="28"/>
        </w:rPr>
        <w:t>денежные взыскания (штрафы) за</w:t>
      </w:r>
      <w:r>
        <w:rPr>
          <w:sz w:val="28"/>
          <w:szCs w:val="28"/>
        </w:rPr>
        <w:t xml:space="preserve"> административные правонарушения в области государственного регулирования производства и оборота этилового </w:t>
      </w:r>
      <w:r>
        <w:rPr>
          <w:sz w:val="28"/>
          <w:szCs w:val="28"/>
        </w:rPr>
        <w:lastRenderedPageBreak/>
        <w:t xml:space="preserve">спирта, алкогольной, спиртосодержащей и табачной продукции – </w:t>
      </w:r>
      <w:r w:rsidR="00B75D20">
        <w:rPr>
          <w:sz w:val="28"/>
          <w:szCs w:val="28"/>
        </w:rPr>
        <w:t xml:space="preserve"> 3057,4</w:t>
      </w:r>
      <w:r w:rsidR="002A21FB">
        <w:rPr>
          <w:sz w:val="28"/>
          <w:szCs w:val="28"/>
        </w:rPr>
        <w:t xml:space="preserve"> </w:t>
      </w:r>
      <w:proofErr w:type="spellStart"/>
      <w:r w:rsidR="002A21FB">
        <w:rPr>
          <w:sz w:val="28"/>
          <w:szCs w:val="28"/>
        </w:rPr>
        <w:t>тыс</w:t>
      </w:r>
      <w:proofErr w:type="gramStart"/>
      <w:r w:rsidR="002A21FB">
        <w:rPr>
          <w:sz w:val="28"/>
          <w:szCs w:val="28"/>
        </w:rPr>
        <w:t>.р</w:t>
      </w:r>
      <w:proofErr w:type="gramEnd"/>
      <w:r w:rsidR="002A21FB">
        <w:rPr>
          <w:sz w:val="28"/>
          <w:szCs w:val="28"/>
        </w:rPr>
        <w:t>уб</w:t>
      </w:r>
      <w:proofErr w:type="spellEnd"/>
      <w:r w:rsidR="002A21FB">
        <w:rPr>
          <w:sz w:val="28"/>
          <w:szCs w:val="28"/>
        </w:rPr>
        <w:t>.;</w:t>
      </w:r>
    </w:p>
    <w:p w:rsidR="00740B89" w:rsidRDefault="00A14D4C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0B89">
        <w:rPr>
          <w:sz w:val="28"/>
          <w:szCs w:val="28"/>
        </w:rPr>
        <w:t xml:space="preserve">- </w:t>
      </w:r>
      <w:r w:rsidR="00740B89" w:rsidRPr="006B550D">
        <w:rPr>
          <w:sz w:val="28"/>
          <w:szCs w:val="28"/>
        </w:rPr>
        <w:t>денежные взыскания (штрафы)</w:t>
      </w:r>
      <w:r w:rsidR="00740B89" w:rsidRPr="00D51D64">
        <w:rPr>
          <w:sz w:val="28"/>
          <w:szCs w:val="28"/>
        </w:rPr>
        <w:t xml:space="preserve"> </w:t>
      </w:r>
      <w:r w:rsidR="00740B89" w:rsidRPr="006B550D">
        <w:rPr>
          <w:sz w:val="28"/>
          <w:szCs w:val="28"/>
        </w:rPr>
        <w:t xml:space="preserve">за </w:t>
      </w:r>
      <w:r w:rsidR="00740B89">
        <w:rPr>
          <w:sz w:val="28"/>
          <w:szCs w:val="28"/>
        </w:rPr>
        <w:t xml:space="preserve">нарушение законодательства в области санитарно-эпидемиологического благополучия человека и законодательства в сфере защиты прав потребителей – </w:t>
      </w:r>
      <w:r w:rsidR="002A21FB">
        <w:rPr>
          <w:sz w:val="28"/>
          <w:szCs w:val="28"/>
        </w:rPr>
        <w:t>1</w:t>
      </w:r>
      <w:r w:rsidR="00B75D20">
        <w:rPr>
          <w:sz w:val="28"/>
          <w:szCs w:val="28"/>
        </w:rPr>
        <w:t>607,0</w:t>
      </w:r>
      <w:r w:rsidR="002A21FB">
        <w:rPr>
          <w:sz w:val="28"/>
          <w:szCs w:val="28"/>
        </w:rPr>
        <w:t xml:space="preserve"> тыс. руб.;</w:t>
      </w:r>
    </w:p>
    <w:p w:rsidR="00B75D20" w:rsidRDefault="004D1BD2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5D20">
        <w:rPr>
          <w:sz w:val="28"/>
          <w:szCs w:val="28"/>
        </w:rPr>
        <w:t xml:space="preserve">- </w:t>
      </w:r>
      <w:r w:rsidR="00B75D20" w:rsidRPr="006B550D">
        <w:rPr>
          <w:sz w:val="28"/>
          <w:szCs w:val="28"/>
        </w:rPr>
        <w:t>денежные взыскания (штрафы)</w:t>
      </w:r>
      <w:r w:rsidR="00B75D20" w:rsidRPr="00D51D64">
        <w:rPr>
          <w:sz w:val="28"/>
          <w:szCs w:val="28"/>
        </w:rPr>
        <w:t xml:space="preserve"> </w:t>
      </w:r>
      <w:r w:rsidR="00B75D20" w:rsidRPr="006B550D">
        <w:rPr>
          <w:sz w:val="28"/>
          <w:szCs w:val="28"/>
        </w:rPr>
        <w:t xml:space="preserve">за </w:t>
      </w:r>
      <w:r w:rsidR="00B75D20">
        <w:rPr>
          <w:sz w:val="28"/>
          <w:szCs w:val="28"/>
        </w:rPr>
        <w:t xml:space="preserve">нарушение законодательства РФ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 </w:t>
      </w:r>
      <w:r>
        <w:rPr>
          <w:sz w:val="28"/>
          <w:szCs w:val="28"/>
        </w:rPr>
        <w:t>–</w:t>
      </w:r>
      <w:r w:rsidR="00B75D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1284,5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4D1BD2" w:rsidRDefault="004D1BD2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денежные взыскания (штрафы) за нарушение земельного законодательства – 1188,0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740B89" w:rsidRDefault="004D1BD2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0B89">
        <w:rPr>
          <w:sz w:val="28"/>
          <w:szCs w:val="28"/>
        </w:rPr>
        <w:t xml:space="preserve">- </w:t>
      </w:r>
      <w:r w:rsidR="00740B89" w:rsidRPr="006B550D">
        <w:rPr>
          <w:sz w:val="28"/>
          <w:szCs w:val="28"/>
        </w:rPr>
        <w:t>денежные взыскания (штрафы)</w:t>
      </w:r>
      <w:r w:rsidR="00740B89" w:rsidRPr="00D51D64">
        <w:rPr>
          <w:sz w:val="28"/>
          <w:szCs w:val="28"/>
        </w:rPr>
        <w:t xml:space="preserve"> </w:t>
      </w:r>
      <w:r w:rsidR="00740B89" w:rsidRPr="006B550D">
        <w:rPr>
          <w:sz w:val="28"/>
          <w:szCs w:val="28"/>
        </w:rPr>
        <w:t xml:space="preserve">за </w:t>
      </w:r>
      <w:r w:rsidR="00740B89">
        <w:rPr>
          <w:sz w:val="28"/>
          <w:szCs w:val="28"/>
        </w:rPr>
        <w:t xml:space="preserve">нарушение законодательства РФ о промышленной безопасности – </w:t>
      </w:r>
      <w:r w:rsidR="00B75D20">
        <w:rPr>
          <w:sz w:val="28"/>
          <w:szCs w:val="28"/>
        </w:rPr>
        <w:t>6079,9</w:t>
      </w:r>
      <w:r w:rsidR="00740B89">
        <w:rPr>
          <w:sz w:val="28"/>
          <w:szCs w:val="28"/>
        </w:rPr>
        <w:t xml:space="preserve"> </w:t>
      </w:r>
      <w:proofErr w:type="spellStart"/>
      <w:r w:rsidR="00740B89">
        <w:rPr>
          <w:sz w:val="28"/>
          <w:szCs w:val="28"/>
        </w:rPr>
        <w:t>тыс</w:t>
      </w:r>
      <w:proofErr w:type="gramStart"/>
      <w:r w:rsidR="00740B89">
        <w:rPr>
          <w:sz w:val="28"/>
          <w:szCs w:val="28"/>
        </w:rPr>
        <w:t>.р</w:t>
      </w:r>
      <w:proofErr w:type="gramEnd"/>
      <w:r w:rsidR="00740B89">
        <w:rPr>
          <w:sz w:val="28"/>
          <w:szCs w:val="28"/>
        </w:rPr>
        <w:t>уб</w:t>
      </w:r>
      <w:proofErr w:type="spellEnd"/>
      <w:r w:rsidR="00740B89">
        <w:rPr>
          <w:sz w:val="28"/>
          <w:szCs w:val="28"/>
        </w:rPr>
        <w:t>.;</w:t>
      </w:r>
    </w:p>
    <w:p w:rsidR="00740B89" w:rsidRPr="006B550D" w:rsidRDefault="00A14D4C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0B89">
        <w:rPr>
          <w:sz w:val="28"/>
          <w:szCs w:val="28"/>
        </w:rPr>
        <w:t xml:space="preserve">- </w:t>
      </w:r>
      <w:r w:rsidR="00740B89" w:rsidRPr="006B550D">
        <w:rPr>
          <w:sz w:val="28"/>
          <w:szCs w:val="28"/>
        </w:rPr>
        <w:t>денежные взыскания (штрафы)</w:t>
      </w:r>
      <w:r w:rsidR="00740B89" w:rsidRPr="00D51D64">
        <w:rPr>
          <w:sz w:val="28"/>
          <w:szCs w:val="28"/>
        </w:rPr>
        <w:t xml:space="preserve"> </w:t>
      </w:r>
      <w:r w:rsidR="00740B89" w:rsidRPr="006B550D">
        <w:rPr>
          <w:sz w:val="28"/>
          <w:szCs w:val="28"/>
        </w:rPr>
        <w:t xml:space="preserve">за </w:t>
      </w:r>
      <w:r w:rsidR="00740B89">
        <w:rPr>
          <w:sz w:val="28"/>
          <w:szCs w:val="28"/>
        </w:rPr>
        <w:t>несоблюдение муниципальных правов</w:t>
      </w:r>
      <w:r w:rsidR="00B75D20">
        <w:rPr>
          <w:sz w:val="28"/>
          <w:szCs w:val="28"/>
        </w:rPr>
        <w:t>ых актов – 2036,0</w:t>
      </w:r>
      <w:r w:rsidR="00740B89">
        <w:rPr>
          <w:sz w:val="28"/>
          <w:szCs w:val="28"/>
        </w:rPr>
        <w:t xml:space="preserve"> </w:t>
      </w:r>
      <w:proofErr w:type="spellStart"/>
      <w:r w:rsidR="00740B89">
        <w:rPr>
          <w:sz w:val="28"/>
          <w:szCs w:val="28"/>
        </w:rPr>
        <w:t>тыс</w:t>
      </w:r>
      <w:proofErr w:type="gramStart"/>
      <w:r w:rsidR="00740B89">
        <w:rPr>
          <w:sz w:val="28"/>
          <w:szCs w:val="28"/>
        </w:rPr>
        <w:t>.р</w:t>
      </w:r>
      <w:proofErr w:type="gramEnd"/>
      <w:r w:rsidR="00740B89">
        <w:rPr>
          <w:sz w:val="28"/>
          <w:szCs w:val="28"/>
        </w:rPr>
        <w:t>уб</w:t>
      </w:r>
      <w:proofErr w:type="spellEnd"/>
      <w:r w:rsidR="00740B89">
        <w:rPr>
          <w:sz w:val="28"/>
          <w:szCs w:val="28"/>
        </w:rPr>
        <w:t>.;</w:t>
      </w:r>
    </w:p>
    <w:p w:rsidR="006B550D" w:rsidRPr="006B550D" w:rsidRDefault="00D51D64" w:rsidP="002A21F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550D" w:rsidRPr="006B550D">
        <w:rPr>
          <w:sz w:val="28"/>
          <w:szCs w:val="28"/>
        </w:rPr>
        <w:t xml:space="preserve">- прочие поступления от денежных взысканий (штрафов) и иных сумм </w:t>
      </w:r>
      <w:proofErr w:type="gramStart"/>
      <w:r w:rsidR="006B550D" w:rsidRPr="006B550D">
        <w:rPr>
          <w:sz w:val="28"/>
          <w:szCs w:val="28"/>
        </w:rPr>
        <w:t>в</w:t>
      </w:r>
      <w:proofErr w:type="gramEnd"/>
    </w:p>
    <w:p w:rsidR="006B550D" w:rsidRPr="006B550D" w:rsidRDefault="006B550D" w:rsidP="002A21F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550D">
        <w:rPr>
          <w:sz w:val="28"/>
          <w:szCs w:val="28"/>
        </w:rPr>
        <w:t xml:space="preserve">возмещение ущерба – </w:t>
      </w:r>
      <w:r w:rsidR="00B75D20">
        <w:rPr>
          <w:sz w:val="28"/>
          <w:szCs w:val="28"/>
        </w:rPr>
        <w:t>15097,0</w:t>
      </w:r>
      <w:r w:rsidR="002A21FB">
        <w:rPr>
          <w:sz w:val="28"/>
          <w:szCs w:val="28"/>
        </w:rPr>
        <w:t xml:space="preserve"> тыс. рублей</w:t>
      </w:r>
      <w:r w:rsidRPr="006B550D">
        <w:rPr>
          <w:sz w:val="28"/>
          <w:szCs w:val="28"/>
        </w:rPr>
        <w:t>.</w:t>
      </w:r>
    </w:p>
    <w:p w:rsidR="00A14D4C" w:rsidRPr="006B550D" w:rsidRDefault="00A14D4C" w:rsidP="00A14D4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14D4C" w:rsidRDefault="00A14D4C" w:rsidP="00A14D4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Безвозмездные поступления</w:t>
      </w:r>
    </w:p>
    <w:p w:rsidR="004929DA" w:rsidRDefault="00140603" w:rsidP="00B51854">
      <w:pPr>
        <w:spacing w:line="276" w:lineRule="auto"/>
        <w:ind w:firstLine="720"/>
        <w:jc w:val="both"/>
        <w:rPr>
          <w:sz w:val="28"/>
          <w:szCs w:val="28"/>
        </w:rPr>
      </w:pPr>
      <w:r w:rsidRPr="00A14D4C">
        <w:rPr>
          <w:sz w:val="28"/>
          <w:szCs w:val="28"/>
        </w:rPr>
        <w:t>О</w:t>
      </w:r>
      <w:r w:rsidR="004929DA" w:rsidRPr="00A14D4C">
        <w:rPr>
          <w:sz w:val="28"/>
          <w:szCs w:val="28"/>
        </w:rPr>
        <w:t>бъем безвозмездных поступлений</w:t>
      </w:r>
      <w:r w:rsidR="004929DA">
        <w:rPr>
          <w:sz w:val="28"/>
          <w:szCs w:val="28"/>
        </w:rPr>
        <w:t xml:space="preserve"> от бюджетов других уровней составил </w:t>
      </w:r>
      <w:r w:rsidR="004D1BD2">
        <w:rPr>
          <w:sz w:val="28"/>
          <w:szCs w:val="28"/>
        </w:rPr>
        <w:t>2437228,4</w:t>
      </w:r>
      <w:r w:rsidR="004929DA">
        <w:rPr>
          <w:sz w:val="28"/>
          <w:szCs w:val="28"/>
        </w:rPr>
        <w:t xml:space="preserve"> тыс. рублей или </w:t>
      </w:r>
      <w:r w:rsidR="004D1BD2">
        <w:rPr>
          <w:sz w:val="28"/>
          <w:szCs w:val="28"/>
        </w:rPr>
        <w:t>99,1</w:t>
      </w:r>
      <w:r w:rsidR="007E3D29">
        <w:rPr>
          <w:sz w:val="28"/>
          <w:szCs w:val="28"/>
        </w:rPr>
        <w:t>%</w:t>
      </w:r>
      <w:r w:rsidR="004929DA">
        <w:rPr>
          <w:sz w:val="28"/>
          <w:szCs w:val="28"/>
        </w:rPr>
        <w:t xml:space="preserve"> от уточненного годового плана.</w:t>
      </w:r>
    </w:p>
    <w:p w:rsidR="004929DA" w:rsidRDefault="004929DA" w:rsidP="00B5185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4929DA" w:rsidRDefault="004929DA" w:rsidP="00B5185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–   </w:t>
      </w:r>
      <w:r w:rsidR="004D1BD2">
        <w:rPr>
          <w:sz w:val="28"/>
          <w:szCs w:val="28"/>
        </w:rPr>
        <w:t>361 963,9</w:t>
      </w:r>
      <w:r>
        <w:rPr>
          <w:sz w:val="28"/>
          <w:szCs w:val="28"/>
        </w:rPr>
        <w:t xml:space="preserve">  тыс. рублей (100%)</w:t>
      </w:r>
      <w:r w:rsidR="00AC7430">
        <w:rPr>
          <w:sz w:val="28"/>
          <w:szCs w:val="28"/>
        </w:rPr>
        <w:t>,</w:t>
      </w:r>
    </w:p>
    <w:p w:rsidR="004929DA" w:rsidRDefault="004929DA" w:rsidP="00B5185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–  </w:t>
      </w:r>
      <w:r w:rsidR="004D1BD2">
        <w:rPr>
          <w:sz w:val="28"/>
          <w:szCs w:val="28"/>
        </w:rPr>
        <w:t>1 145 814,5</w:t>
      </w:r>
      <w:r>
        <w:rPr>
          <w:sz w:val="28"/>
          <w:szCs w:val="28"/>
        </w:rPr>
        <w:t xml:space="preserve"> тыс. рублей (100 %)</w:t>
      </w:r>
      <w:r w:rsidR="00AC7430">
        <w:rPr>
          <w:sz w:val="28"/>
          <w:szCs w:val="28"/>
        </w:rPr>
        <w:t>,</w:t>
      </w:r>
    </w:p>
    <w:p w:rsidR="004929DA" w:rsidRDefault="00E73978" w:rsidP="003F2EB2">
      <w:pPr>
        <w:pStyle w:val="a8"/>
        <w:widowControl w:val="0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29DA" w:rsidRPr="00E73978">
        <w:rPr>
          <w:sz w:val="28"/>
          <w:szCs w:val="28"/>
        </w:rPr>
        <w:t xml:space="preserve">- иные межбюджетные трансферты  - </w:t>
      </w:r>
      <w:r w:rsidR="00555C05">
        <w:rPr>
          <w:sz w:val="28"/>
          <w:szCs w:val="28"/>
        </w:rPr>
        <w:t>9</w:t>
      </w:r>
      <w:r w:rsidR="004D1BD2">
        <w:rPr>
          <w:sz w:val="28"/>
          <w:szCs w:val="28"/>
        </w:rPr>
        <w:t>47 988,0</w:t>
      </w:r>
      <w:r w:rsidR="007E3D29">
        <w:rPr>
          <w:sz w:val="28"/>
          <w:szCs w:val="28"/>
        </w:rPr>
        <w:t xml:space="preserve"> </w:t>
      </w:r>
      <w:r w:rsidR="004929DA" w:rsidRPr="00E73978">
        <w:rPr>
          <w:sz w:val="28"/>
          <w:szCs w:val="28"/>
        </w:rPr>
        <w:t xml:space="preserve"> тыс. рублей (</w:t>
      </w:r>
      <w:r w:rsidR="00555C05">
        <w:rPr>
          <w:sz w:val="28"/>
          <w:szCs w:val="28"/>
        </w:rPr>
        <w:t>97</w:t>
      </w:r>
      <w:r w:rsidR="007E3D29">
        <w:rPr>
          <w:sz w:val="28"/>
          <w:szCs w:val="28"/>
        </w:rPr>
        <w:t>,</w:t>
      </w:r>
      <w:r w:rsidR="004D1BD2">
        <w:rPr>
          <w:sz w:val="28"/>
          <w:szCs w:val="28"/>
        </w:rPr>
        <w:t>7</w:t>
      </w:r>
      <w:r w:rsidR="007E3D29">
        <w:rPr>
          <w:sz w:val="28"/>
          <w:szCs w:val="28"/>
        </w:rPr>
        <w:t>%</w:t>
      </w:r>
      <w:r w:rsidR="004929DA" w:rsidRPr="00E7397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929DA" w:rsidRDefault="004929DA" w:rsidP="003F2EB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Объемы безвозмездных поступлений представлены в таблице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F2EB2" w:rsidRDefault="003F2EB2" w:rsidP="003F2EB2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(в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W w:w="9948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4276"/>
        <w:gridCol w:w="1274"/>
        <w:gridCol w:w="1417"/>
        <w:gridCol w:w="1276"/>
        <w:gridCol w:w="854"/>
        <w:gridCol w:w="851"/>
      </w:tblGrid>
      <w:tr w:rsidR="00350B1D" w:rsidRPr="004929DA" w:rsidTr="001D0307">
        <w:trPr>
          <w:trHeight w:val="765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D" w:rsidRDefault="00350B1D" w:rsidP="00B518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КВД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1D" w:rsidRPr="001712B8" w:rsidRDefault="00350B1D" w:rsidP="001D03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Решение о бюджете № 430 от 17.12.2014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1D" w:rsidRPr="001712B8" w:rsidRDefault="00350B1D" w:rsidP="001D03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Решение о бюджете № 42 от 29.12.2015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1D" w:rsidRPr="001712B8" w:rsidRDefault="00350B1D" w:rsidP="001D03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Кассовое исполнение по Отчету за 2015 год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1D" w:rsidRPr="001712B8" w:rsidRDefault="00350B1D" w:rsidP="001D0307">
            <w:pPr>
              <w:rPr>
                <w:b/>
                <w:sz w:val="22"/>
                <w:szCs w:val="22"/>
              </w:rPr>
            </w:pPr>
            <w:r w:rsidRPr="001712B8">
              <w:rPr>
                <w:b/>
                <w:sz w:val="22"/>
                <w:szCs w:val="22"/>
              </w:rPr>
              <w:t>% к утв.</w:t>
            </w:r>
            <w:r>
              <w:rPr>
                <w:b/>
                <w:sz w:val="22"/>
                <w:szCs w:val="22"/>
              </w:rPr>
              <w:t xml:space="preserve">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1D" w:rsidRPr="001712B8" w:rsidRDefault="00350B1D" w:rsidP="001D0307">
            <w:pPr>
              <w:rPr>
                <w:b/>
                <w:sz w:val="22"/>
                <w:szCs w:val="22"/>
              </w:rPr>
            </w:pPr>
            <w:r w:rsidRPr="001712B8">
              <w:rPr>
                <w:b/>
                <w:sz w:val="22"/>
                <w:szCs w:val="22"/>
              </w:rPr>
              <w:t xml:space="preserve">% к </w:t>
            </w:r>
            <w:proofErr w:type="spellStart"/>
            <w:r w:rsidRPr="001712B8">
              <w:rPr>
                <w:b/>
                <w:sz w:val="22"/>
                <w:szCs w:val="22"/>
              </w:rPr>
              <w:t>уточн</w:t>
            </w:r>
            <w:proofErr w:type="spellEnd"/>
            <w:r w:rsidRPr="001712B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бюджету</w:t>
            </w:r>
          </w:p>
        </w:tc>
      </w:tr>
      <w:tr w:rsidR="00350B1D" w:rsidRPr="004929DA" w:rsidTr="0016444C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D" w:rsidRPr="00A14D4C" w:rsidRDefault="00350B1D" w:rsidP="00B5185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A14D4C"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2213815,4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2458073,8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Pr="00E73978" w:rsidRDefault="00350B1D" w:rsidP="00B51854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2437228,4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350B1D" w:rsidP="00B51854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99,1</w:t>
            </w:r>
          </w:p>
        </w:tc>
      </w:tr>
      <w:tr w:rsidR="00350B1D" w:rsidRPr="004929DA" w:rsidTr="0016444C">
        <w:trPr>
          <w:trHeight w:val="76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D" w:rsidRPr="00A14D4C" w:rsidRDefault="00350B1D" w:rsidP="00B51854">
            <w:pPr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A14D4C"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0263D9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2213815,4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0263D9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2477857,3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Pr="00E73978" w:rsidRDefault="00350B1D" w:rsidP="000263D9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2455766,4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0263D9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350B1D" w:rsidP="000263D9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99,1</w:t>
            </w:r>
          </w:p>
        </w:tc>
      </w:tr>
      <w:tr w:rsidR="00350B1D" w:rsidRPr="004929DA" w:rsidTr="0016444C">
        <w:trPr>
          <w:trHeight w:val="62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D" w:rsidRPr="00A14D4C" w:rsidRDefault="00350B1D" w:rsidP="00B51854">
            <w:pPr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A14D4C">
              <w:rPr>
                <w:b/>
                <w:bCs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222930,2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361964,1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361963,9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350B1D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  <w:tr w:rsidR="00350B1D" w:rsidRPr="004929DA" w:rsidTr="0016444C">
        <w:trPr>
          <w:trHeight w:val="62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Pr="00174BD3" w:rsidRDefault="00350B1D" w:rsidP="00B51854">
            <w:pPr>
              <w:outlineLvl w:val="1"/>
              <w:rPr>
                <w:bCs/>
                <w:sz w:val="20"/>
                <w:szCs w:val="20"/>
                <w:lang w:eastAsia="en-US"/>
              </w:rPr>
            </w:pPr>
            <w:r w:rsidRPr="00174BD3">
              <w:rPr>
                <w:bCs/>
                <w:sz w:val="20"/>
                <w:szCs w:val="20"/>
                <w:lang w:eastAsia="en-US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Pr="00174BD3" w:rsidRDefault="00350B1D" w:rsidP="00B51854">
            <w:pPr>
              <w:jc w:val="right"/>
              <w:outlineLvl w:val="1"/>
              <w:rPr>
                <w:bCs/>
                <w:lang w:eastAsia="en-US"/>
              </w:rPr>
            </w:pPr>
            <w:r w:rsidRPr="00174BD3">
              <w:rPr>
                <w:bCs/>
                <w:lang w:eastAsia="en-US"/>
              </w:rPr>
              <w:t>3112,9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Pr="00174BD3" w:rsidRDefault="00350B1D" w:rsidP="00B51854">
            <w:pPr>
              <w:jc w:val="right"/>
              <w:outlineLvl w:val="1"/>
              <w:rPr>
                <w:bCs/>
                <w:lang w:eastAsia="en-US"/>
              </w:rPr>
            </w:pPr>
            <w:r w:rsidRPr="00174BD3">
              <w:rPr>
                <w:bCs/>
                <w:lang w:eastAsia="en-US"/>
              </w:rPr>
              <w:t>3112,9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350B1D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  <w:tr w:rsidR="00350B1D" w:rsidRPr="004929DA" w:rsidTr="0016444C">
        <w:trPr>
          <w:trHeight w:val="62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Pr="00365924" w:rsidRDefault="00350B1D" w:rsidP="00B51854">
            <w:pPr>
              <w:outlineLvl w:val="1"/>
              <w:rPr>
                <w:bCs/>
                <w:sz w:val="20"/>
                <w:szCs w:val="20"/>
                <w:lang w:eastAsia="en-US"/>
              </w:rPr>
            </w:pPr>
            <w:r w:rsidRPr="00365924">
              <w:rPr>
                <w:bCs/>
                <w:sz w:val="20"/>
                <w:szCs w:val="20"/>
                <w:lang w:eastAsia="en-US"/>
              </w:rPr>
              <w:lastRenderedPageBreak/>
              <w:t xml:space="preserve">Субсидии бюджетам муниципальных районов на обеспечение мероприятий по капитальному ремонту многоквартирных домов за счет средств, поступивших от </w:t>
            </w:r>
            <w:r w:rsidRPr="00365924">
              <w:rPr>
                <w:sz w:val="20"/>
                <w:szCs w:val="20"/>
                <w:lang w:eastAsia="en-US"/>
              </w:rPr>
              <w:t>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Pr="00365924" w:rsidRDefault="00350B1D" w:rsidP="00B51854">
            <w:pPr>
              <w:jc w:val="right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Pr="00174BD3" w:rsidRDefault="00350B1D" w:rsidP="00B51854">
            <w:pPr>
              <w:jc w:val="right"/>
              <w:outlineLvl w:val="1"/>
              <w:rPr>
                <w:bCs/>
                <w:lang w:eastAsia="en-US"/>
              </w:rPr>
            </w:pPr>
            <w:r w:rsidRPr="00174BD3">
              <w:rPr>
                <w:bCs/>
                <w:lang w:eastAsia="en-US"/>
              </w:rPr>
              <w:t>12520,8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Pr="00174BD3" w:rsidRDefault="00350B1D" w:rsidP="00B51854">
            <w:pPr>
              <w:jc w:val="right"/>
              <w:outlineLvl w:val="1"/>
              <w:rPr>
                <w:bCs/>
                <w:lang w:eastAsia="en-US"/>
              </w:rPr>
            </w:pPr>
            <w:r w:rsidRPr="00174BD3">
              <w:rPr>
                <w:bCs/>
                <w:lang w:eastAsia="en-US"/>
              </w:rPr>
              <w:t>12520,8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350B1D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  <w:tr w:rsidR="00350B1D" w:rsidRPr="004929DA" w:rsidTr="0016444C">
        <w:trPr>
          <w:trHeight w:val="62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Pr="00365924" w:rsidRDefault="00350B1D" w:rsidP="00174BD3">
            <w:pPr>
              <w:outlineLvl w:val="1"/>
              <w:rPr>
                <w:bCs/>
                <w:sz w:val="20"/>
                <w:szCs w:val="20"/>
                <w:lang w:eastAsia="en-US"/>
              </w:rPr>
            </w:pPr>
            <w:r w:rsidRPr="00365924">
              <w:rPr>
                <w:bCs/>
                <w:sz w:val="20"/>
                <w:szCs w:val="20"/>
                <w:lang w:eastAsia="en-US"/>
              </w:rPr>
              <w:t xml:space="preserve">Субсидии бюджетам муниципальных районов на обеспечение мероприятий по </w:t>
            </w:r>
            <w:r>
              <w:rPr>
                <w:bCs/>
                <w:sz w:val="20"/>
                <w:szCs w:val="20"/>
                <w:lang w:eastAsia="en-US"/>
              </w:rPr>
              <w:t xml:space="preserve">переселению граждан из аварийного жилищного фонда  </w:t>
            </w:r>
            <w:r w:rsidRPr="00365924">
              <w:rPr>
                <w:bCs/>
                <w:sz w:val="20"/>
                <w:szCs w:val="20"/>
                <w:lang w:eastAsia="en-US"/>
              </w:rPr>
              <w:t>за счет средств</w:t>
            </w:r>
            <w:r>
              <w:rPr>
                <w:bCs/>
                <w:sz w:val="20"/>
                <w:szCs w:val="20"/>
                <w:lang w:eastAsia="en-US"/>
              </w:rPr>
              <w:t xml:space="preserve"> бюджетов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Pr="00365924" w:rsidRDefault="00350B1D" w:rsidP="00B51854">
            <w:pPr>
              <w:jc w:val="right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Pr="00174BD3" w:rsidRDefault="00350B1D" w:rsidP="00B51854">
            <w:pPr>
              <w:jc w:val="right"/>
              <w:outlineLvl w:val="1"/>
              <w:rPr>
                <w:bCs/>
                <w:lang w:eastAsia="en-US"/>
              </w:rPr>
            </w:pPr>
            <w:r w:rsidRPr="00174BD3">
              <w:rPr>
                <w:bCs/>
                <w:lang w:eastAsia="en-US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Pr="00174BD3" w:rsidRDefault="00350B1D" w:rsidP="00B51854">
            <w:pPr>
              <w:jc w:val="right"/>
              <w:outlineLvl w:val="1"/>
              <w:rPr>
                <w:bCs/>
                <w:lang w:eastAsia="en-US"/>
              </w:rPr>
            </w:pPr>
            <w:r w:rsidRPr="00174BD3">
              <w:rPr>
                <w:bCs/>
                <w:lang w:eastAsia="en-US"/>
              </w:rPr>
              <w:t>1,2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350B1D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  <w:tr w:rsidR="00350B1D" w:rsidRPr="004929DA" w:rsidTr="0016444C">
        <w:trPr>
          <w:trHeight w:val="1117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D" w:rsidRPr="00A14D4C" w:rsidRDefault="00350B1D" w:rsidP="0016444C">
            <w:pPr>
              <w:outlineLvl w:val="2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 xml:space="preserve">Субсидии бюджетам </w:t>
            </w:r>
            <w:r>
              <w:rPr>
                <w:sz w:val="20"/>
                <w:szCs w:val="20"/>
                <w:lang w:eastAsia="en-US"/>
              </w:rPr>
              <w:t xml:space="preserve"> на закупку автобусов и техники для жилищно-коммунального хозяйства, работающих на газомоторном топливе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67421,0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67421,0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350B1D" w:rsidRPr="004929DA" w:rsidTr="0016444C">
        <w:trPr>
          <w:trHeight w:val="1117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Pr="00A14D4C" w:rsidRDefault="00350B1D" w:rsidP="0016444C">
            <w:pPr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муниципальных районов на закупку троллейбусов и трамвайных вагонов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12180,2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12180,2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350B1D" w:rsidRPr="004929DA" w:rsidTr="0016444C">
        <w:trPr>
          <w:trHeight w:val="51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D" w:rsidRPr="00A14D4C" w:rsidRDefault="00350B1D" w:rsidP="00B51854">
            <w:pPr>
              <w:outlineLvl w:val="2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222930,2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266728,0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266727,8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350B1D" w:rsidRPr="004929DA" w:rsidTr="0016444C">
        <w:trPr>
          <w:trHeight w:val="51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D" w:rsidRPr="00A14D4C" w:rsidRDefault="00350B1D" w:rsidP="00B51854">
            <w:pPr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A14D4C">
              <w:rPr>
                <w:b/>
                <w:bCs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1146052,6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1145814,5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1145814,5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350B1D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  <w:tr w:rsidR="00350B1D" w:rsidRPr="004929DA" w:rsidTr="0016444C">
        <w:trPr>
          <w:trHeight w:val="765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D" w:rsidRPr="00A14D4C" w:rsidRDefault="00350B1D" w:rsidP="00B51854">
            <w:pPr>
              <w:outlineLvl w:val="2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3463,0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7057,0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7057,0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203,8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350B1D" w:rsidRPr="004929DA" w:rsidTr="0016444C">
        <w:trPr>
          <w:trHeight w:val="1118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D" w:rsidRPr="00A14D4C" w:rsidRDefault="00350B1D" w:rsidP="00B51854">
            <w:pPr>
              <w:outlineLvl w:val="2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15,9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350B1D" w:rsidRPr="004929DA" w:rsidTr="0016444C">
        <w:trPr>
          <w:trHeight w:val="821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D" w:rsidRPr="00A14D4C" w:rsidRDefault="00350B1D" w:rsidP="00B51854">
            <w:pPr>
              <w:outlineLvl w:val="2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7272,2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3463,0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174BD3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3463,0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350B1D" w:rsidRPr="004929DA" w:rsidTr="0016444C">
        <w:trPr>
          <w:trHeight w:val="604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D" w:rsidRPr="00A14D4C" w:rsidRDefault="00350B1D" w:rsidP="00B51854">
            <w:pPr>
              <w:outlineLvl w:val="2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1135317,4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1135278,6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1135278,6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350B1D" w:rsidRPr="004929DA" w:rsidTr="0016444C">
        <w:trPr>
          <w:trHeight w:val="25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D" w:rsidRPr="00A14D4C" w:rsidRDefault="00350B1D" w:rsidP="00B51854">
            <w:pPr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A14D4C">
              <w:rPr>
                <w:b/>
                <w:bCs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844832,6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970078,7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947988,0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350B1D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97,7</w:t>
            </w:r>
          </w:p>
        </w:tc>
      </w:tr>
      <w:tr w:rsidR="00350B1D" w:rsidRPr="004929DA" w:rsidTr="0016444C">
        <w:trPr>
          <w:trHeight w:val="118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D" w:rsidRPr="00A14D4C" w:rsidRDefault="00350B1D" w:rsidP="00B51854">
            <w:pPr>
              <w:outlineLvl w:val="2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109470,9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109470,9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350B1D" w:rsidRPr="004929DA" w:rsidTr="0016444C">
        <w:trPr>
          <w:trHeight w:val="328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D" w:rsidRPr="00A14D4C" w:rsidRDefault="00350B1D" w:rsidP="002163CA">
            <w:pPr>
              <w:outlineLvl w:val="2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192554,2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192554,2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350B1D" w:rsidRPr="004929DA" w:rsidTr="0016444C">
        <w:trPr>
          <w:trHeight w:val="328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Pr="00A14D4C" w:rsidRDefault="00350B1D" w:rsidP="002163CA">
            <w:pPr>
              <w:outlineLvl w:val="2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</w:t>
            </w:r>
            <w:r>
              <w:rPr>
                <w:sz w:val="20"/>
                <w:szCs w:val="20"/>
                <w:lang w:eastAsia="en-US"/>
              </w:rPr>
              <w:t xml:space="preserve"> на комплектование книжных фондов библиотек муниципальных образований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60,1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350B1D" w:rsidRPr="004929DA" w:rsidTr="0016444C">
        <w:trPr>
          <w:trHeight w:val="328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Pr="00A14D4C" w:rsidRDefault="00350B1D" w:rsidP="00B51854">
            <w:pPr>
              <w:outlineLvl w:val="2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>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350B1D" w:rsidRPr="004929DA" w:rsidTr="0016444C">
        <w:trPr>
          <w:trHeight w:val="1155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Pr="00A14D4C" w:rsidRDefault="00350B1D" w:rsidP="00B51854">
            <w:pPr>
              <w:outlineLvl w:val="2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lastRenderedPageBreak/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350B1D" w:rsidRPr="004929DA" w:rsidTr="0016444C">
        <w:trPr>
          <w:trHeight w:val="76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D" w:rsidRPr="00A14D4C" w:rsidRDefault="00350B1D" w:rsidP="00B51854">
            <w:pPr>
              <w:outlineLvl w:val="2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667693,5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645602,7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96,7</w:t>
            </w:r>
          </w:p>
        </w:tc>
      </w:tr>
      <w:tr w:rsidR="00350B1D" w:rsidRPr="004929DA" w:rsidTr="0016444C">
        <w:trPr>
          <w:trHeight w:val="76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Pr="00A14D4C" w:rsidRDefault="00350B1D" w:rsidP="00B51854">
            <w:pPr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10630,6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11630,6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109,4</w:t>
            </w:r>
          </w:p>
        </w:tc>
      </w:tr>
      <w:tr w:rsidR="00350B1D" w:rsidRPr="004929DA" w:rsidTr="0016444C">
        <w:trPr>
          <w:trHeight w:val="76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Pr="00A14D4C" w:rsidRDefault="00350B1D" w:rsidP="00B51854">
            <w:pPr>
              <w:outlineLvl w:val="2"/>
              <w:rPr>
                <w:b/>
                <w:sz w:val="20"/>
                <w:szCs w:val="20"/>
                <w:lang w:eastAsia="en-US"/>
              </w:rPr>
            </w:pPr>
            <w:r w:rsidRPr="00A14D4C">
              <w:rPr>
                <w:b/>
                <w:sz w:val="20"/>
                <w:szCs w:val="20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Pr="00D77F51" w:rsidRDefault="00350B1D" w:rsidP="00B51854">
            <w:pPr>
              <w:jc w:val="right"/>
              <w:outlineLvl w:val="2"/>
              <w:rPr>
                <w:b/>
                <w:lang w:eastAsia="en-US"/>
              </w:rPr>
            </w:pPr>
            <w:r w:rsidRPr="00D77F51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Pr="00D77F51" w:rsidRDefault="00350B1D" w:rsidP="00B51854">
            <w:pPr>
              <w:jc w:val="right"/>
              <w:outlineLvl w:val="2"/>
              <w:rPr>
                <w:b/>
                <w:lang w:eastAsia="en-US"/>
              </w:rPr>
            </w:pPr>
            <w:r w:rsidRPr="00D77F51">
              <w:rPr>
                <w:b/>
                <w:lang w:eastAsia="en-US"/>
              </w:rPr>
              <w:t>245,5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50B1D" w:rsidRPr="004929DA" w:rsidTr="0016444C">
        <w:trPr>
          <w:trHeight w:val="102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D" w:rsidRPr="00A14D4C" w:rsidRDefault="00350B1D" w:rsidP="00B51854">
            <w:pPr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A14D4C">
              <w:rPr>
                <w:b/>
                <w:bCs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30414,1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30414,1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350B1D" w:rsidP="00B51854">
            <w:pPr>
              <w:jc w:val="right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</w:tbl>
    <w:p w:rsidR="00252217" w:rsidRDefault="00884F9A" w:rsidP="0025221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AC253F" w:rsidRPr="00252217" w:rsidRDefault="00252217" w:rsidP="002522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17D71" w:rsidRPr="0002524C">
        <w:rPr>
          <w:sz w:val="28"/>
          <w:szCs w:val="28"/>
        </w:rPr>
        <w:t>Льготы по арендной плате за муниципальное имущество не пред</w:t>
      </w:r>
      <w:r w:rsidR="00317D71" w:rsidRPr="0002524C">
        <w:rPr>
          <w:sz w:val="28"/>
          <w:szCs w:val="28"/>
        </w:rPr>
        <w:t>о</w:t>
      </w:r>
      <w:r w:rsidR="00A17D71" w:rsidRPr="0002524C">
        <w:rPr>
          <w:sz w:val="28"/>
          <w:szCs w:val="28"/>
        </w:rPr>
        <w:t xml:space="preserve">ставлялись. </w:t>
      </w:r>
    </w:p>
    <w:p w:rsidR="00AC7430" w:rsidRDefault="00AC7430" w:rsidP="00AC743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733E" w:rsidRDefault="00AC7430" w:rsidP="00AD733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A14D4C">
        <w:rPr>
          <w:b/>
          <w:sz w:val="28"/>
          <w:szCs w:val="28"/>
        </w:rPr>
        <w:t xml:space="preserve">  </w:t>
      </w:r>
      <w:r w:rsidR="00AD733E">
        <w:rPr>
          <w:b/>
          <w:sz w:val="28"/>
          <w:szCs w:val="28"/>
        </w:rPr>
        <w:t xml:space="preserve">       </w:t>
      </w:r>
      <w:r w:rsidR="00A14D4C">
        <w:rPr>
          <w:b/>
          <w:sz w:val="28"/>
          <w:szCs w:val="28"/>
        </w:rPr>
        <w:t xml:space="preserve"> </w:t>
      </w:r>
      <w:r w:rsidR="00306AD3" w:rsidRPr="00306AD3">
        <w:rPr>
          <w:b/>
          <w:sz w:val="28"/>
          <w:szCs w:val="28"/>
        </w:rPr>
        <w:t>Анализ расходов бюджета</w:t>
      </w:r>
    </w:p>
    <w:p w:rsidR="00AD733E" w:rsidRDefault="00AD733E" w:rsidP="00AD733E">
      <w:pPr>
        <w:spacing w:line="276" w:lineRule="auto"/>
        <w:rPr>
          <w:b/>
          <w:sz w:val="28"/>
          <w:szCs w:val="28"/>
        </w:rPr>
      </w:pPr>
    </w:p>
    <w:p w:rsidR="00AA5403" w:rsidRPr="007624EF" w:rsidRDefault="00A14D4C" w:rsidP="00933E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24EF" w:rsidRPr="007624EF">
        <w:rPr>
          <w:sz w:val="28"/>
          <w:szCs w:val="28"/>
        </w:rPr>
        <w:t>Кассовые расходы  бюджета муниципального района за 201</w:t>
      </w:r>
      <w:r w:rsidR="009F4F9E">
        <w:rPr>
          <w:sz w:val="28"/>
          <w:szCs w:val="28"/>
        </w:rPr>
        <w:t>5</w:t>
      </w:r>
      <w:r w:rsidR="007624EF" w:rsidRPr="007624EF">
        <w:rPr>
          <w:sz w:val="28"/>
          <w:szCs w:val="28"/>
        </w:rPr>
        <w:t xml:space="preserve"> год составили </w:t>
      </w:r>
      <w:r w:rsidR="005E7AA8">
        <w:rPr>
          <w:sz w:val="28"/>
          <w:szCs w:val="28"/>
        </w:rPr>
        <w:t xml:space="preserve"> </w:t>
      </w:r>
      <w:r w:rsidR="00086FB5">
        <w:rPr>
          <w:sz w:val="28"/>
          <w:szCs w:val="28"/>
        </w:rPr>
        <w:t>3372 787,5</w:t>
      </w:r>
      <w:r w:rsidR="007624EF" w:rsidRPr="007624EF">
        <w:rPr>
          <w:sz w:val="28"/>
          <w:szCs w:val="28"/>
        </w:rPr>
        <w:t xml:space="preserve"> тыс. рублей или </w:t>
      </w:r>
      <w:r w:rsidR="00933E2F">
        <w:rPr>
          <w:sz w:val="28"/>
          <w:szCs w:val="28"/>
        </w:rPr>
        <w:t xml:space="preserve"> </w:t>
      </w:r>
      <w:r w:rsidR="00B77AA1">
        <w:rPr>
          <w:sz w:val="28"/>
          <w:szCs w:val="28"/>
        </w:rPr>
        <w:t>97,9</w:t>
      </w:r>
      <w:r w:rsidR="00933E2F">
        <w:rPr>
          <w:sz w:val="28"/>
          <w:szCs w:val="28"/>
        </w:rPr>
        <w:t>% от уточненного плана (</w:t>
      </w:r>
      <w:r w:rsidR="00B77AA1">
        <w:rPr>
          <w:sz w:val="28"/>
          <w:szCs w:val="28"/>
        </w:rPr>
        <w:t>3 443 603,5</w:t>
      </w:r>
      <w:r w:rsidR="007624EF" w:rsidRPr="007624EF">
        <w:rPr>
          <w:sz w:val="28"/>
          <w:szCs w:val="28"/>
        </w:rPr>
        <w:t xml:space="preserve">тыс. рублей). </w:t>
      </w:r>
    </w:p>
    <w:p w:rsidR="00AA5403" w:rsidRDefault="00AA5403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624EF">
        <w:rPr>
          <w:sz w:val="28"/>
          <w:szCs w:val="28"/>
        </w:rPr>
        <w:t xml:space="preserve">      Ниже утвержденных показателей исполнены расходы по </w:t>
      </w:r>
      <w:r w:rsidR="00323B2E" w:rsidRPr="007624EF">
        <w:rPr>
          <w:sz w:val="28"/>
          <w:szCs w:val="28"/>
        </w:rPr>
        <w:t xml:space="preserve">восьми </w:t>
      </w:r>
      <w:r w:rsidRPr="007624EF">
        <w:rPr>
          <w:sz w:val="28"/>
          <w:szCs w:val="28"/>
        </w:rPr>
        <w:t xml:space="preserve"> разделам</w:t>
      </w:r>
      <w:r w:rsidR="007624EF">
        <w:rPr>
          <w:sz w:val="28"/>
          <w:szCs w:val="28"/>
        </w:rPr>
        <w:t xml:space="preserve">  </w:t>
      </w:r>
      <w:r w:rsidRPr="007624EF">
        <w:rPr>
          <w:sz w:val="28"/>
          <w:szCs w:val="28"/>
        </w:rPr>
        <w:t>классификации расходов:</w:t>
      </w:r>
    </w:p>
    <w:p w:rsidR="00503F4F" w:rsidRDefault="00503F4F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безопасность и правоохранительная деятельность» - </w:t>
      </w:r>
      <w:r w:rsidRPr="007624EF">
        <w:rPr>
          <w:sz w:val="28"/>
          <w:szCs w:val="28"/>
        </w:rPr>
        <w:t xml:space="preserve">бюджетные ассигнования освоены в сумме </w:t>
      </w:r>
      <w:r>
        <w:rPr>
          <w:sz w:val="28"/>
          <w:szCs w:val="28"/>
        </w:rPr>
        <w:t>5743,9</w:t>
      </w:r>
      <w:r w:rsidRPr="007624EF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68,8</w:t>
      </w:r>
      <w:r w:rsidRPr="007624EF">
        <w:rPr>
          <w:sz w:val="28"/>
          <w:szCs w:val="28"/>
        </w:rPr>
        <w:t>% от утвержденного показателя;</w:t>
      </w:r>
    </w:p>
    <w:p w:rsidR="00503F4F" w:rsidRPr="007624EF" w:rsidRDefault="00503F4F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624EF">
        <w:rPr>
          <w:sz w:val="28"/>
          <w:szCs w:val="28"/>
        </w:rPr>
        <w:t xml:space="preserve">- «Национальная экономика» - </w:t>
      </w:r>
      <w:r>
        <w:rPr>
          <w:sz w:val="28"/>
          <w:szCs w:val="28"/>
        </w:rPr>
        <w:t>155 619,9</w:t>
      </w:r>
      <w:r w:rsidRPr="007624EF">
        <w:rPr>
          <w:sz w:val="28"/>
          <w:szCs w:val="28"/>
        </w:rPr>
        <w:t xml:space="preserve"> </w:t>
      </w:r>
      <w:proofErr w:type="spellStart"/>
      <w:r w:rsidRPr="007624EF">
        <w:rPr>
          <w:sz w:val="28"/>
          <w:szCs w:val="28"/>
        </w:rPr>
        <w:t>тыс</w:t>
      </w:r>
      <w:proofErr w:type="gramStart"/>
      <w:r w:rsidRPr="007624EF">
        <w:rPr>
          <w:sz w:val="28"/>
          <w:szCs w:val="28"/>
        </w:rPr>
        <w:t>.р</w:t>
      </w:r>
      <w:proofErr w:type="gramEnd"/>
      <w:r w:rsidRPr="007624EF">
        <w:rPr>
          <w:sz w:val="28"/>
          <w:szCs w:val="28"/>
        </w:rPr>
        <w:t>уб</w:t>
      </w:r>
      <w:proofErr w:type="spellEnd"/>
      <w:r w:rsidRPr="007624EF">
        <w:rPr>
          <w:sz w:val="28"/>
          <w:szCs w:val="28"/>
        </w:rPr>
        <w:t xml:space="preserve">. или </w:t>
      </w:r>
      <w:r>
        <w:rPr>
          <w:sz w:val="28"/>
          <w:szCs w:val="28"/>
        </w:rPr>
        <w:t>99,8</w:t>
      </w:r>
      <w:r w:rsidRPr="007624EF">
        <w:rPr>
          <w:sz w:val="28"/>
          <w:szCs w:val="28"/>
        </w:rPr>
        <w:t>%;</w:t>
      </w:r>
    </w:p>
    <w:p w:rsidR="00AA5403" w:rsidRPr="007624EF" w:rsidRDefault="00AA5403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624EF">
        <w:rPr>
          <w:sz w:val="28"/>
          <w:szCs w:val="28"/>
        </w:rPr>
        <w:t xml:space="preserve">-  «Жилищно-коммунальное хозяйство» –  </w:t>
      </w:r>
      <w:r w:rsidR="00503F4F">
        <w:rPr>
          <w:sz w:val="28"/>
          <w:szCs w:val="28"/>
        </w:rPr>
        <w:t>150 723,8</w:t>
      </w:r>
      <w:r w:rsidRPr="007624EF">
        <w:rPr>
          <w:sz w:val="28"/>
          <w:szCs w:val="28"/>
        </w:rPr>
        <w:t xml:space="preserve"> тыс. рублей или </w:t>
      </w:r>
      <w:r w:rsidR="00503F4F">
        <w:rPr>
          <w:sz w:val="28"/>
          <w:szCs w:val="28"/>
        </w:rPr>
        <w:t>98</w:t>
      </w:r>
      <w:r w:rsidRPr="007624EF">
        <w:rPr>
          <w:sz w:val="28"/>
          <w:szCs w:val="28"/>
        </w:rPr>
        <w:t>%;</w:t>
      </w:r>
    </w:p>
    <w:p w:rsidR="00AA5403" w:rsidRPr="007624EF" w:rsidRDefault="00AA5403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624EF">
        <w:rPr>
          <w:sz w:val="28"/>
          <w:szCs w:val="28"/>
        </w:rPr>
        <w:t>- «Образование» - 2</w:t>
      </w:r>
      <w:r w:rsidR="00503F4F">
        <w:rPr>
          <w:sz w:val="28"/>
          <w:szCs w:val="28"/>
        </w:rPr>
        <w:t> 465 720,3</w:t>
      </w:r>
      <w:r w:rsidRPr="007624EF">
        <w:rPr>
          <w:sz w:val="28"/>
          <w:szCs w:val="28"/>
        </w:rPr>
        <w:t xml:space="preserve"> </w:t>
      </w:r>
      <w:proofErr w:type="spellStart"/>
      <w:r w:rsidRPr="007624EF">
        <w:rPr>
          <w:sz w:val="28"/>
          <w:szCs w:val="28"/>
        </w:rPr>
        <w:t>тыс</w:t>
      </w:r>
      <w:proofErr w:type="gramStart"/>
      <w:r w:rsidRPr="007624EF">
        <w:rPr>
          <w:sz w:val="28"/>
          <w:szCs w:val="28"/>
        </w:rPr>
        <w:t>.р</w:t>
      </w:r>
      <w:proofErr w:type="gramEnd"/>
      <w:r w:rsidRPr="007624EF">
        <w:rPr>
          <w:sz w:val="28"/>
          <w:szCs w:val="28"/>
        </w:rPr>
        <w:t>уб</w:t>
      </w:r>
      <w:proofErr w:type="spellEnd"/>
      <w:r w:rsidRPr="007624EF">
        <w:rPr>
          <w:sz w:val="28"/>
          <w:szCs w:val="28"/>
        </w:rPr>
        <w:t xml:space="preserve">. или </w:t>
      </w:r>
      <w:r w:rsidR="00503F4F">
        <w:rPr>
          <w:sz w:val="28"/>
          <w:szCs w:val="28"/>
        </w:rPr>
        <w:t>98,1</w:t>
      </w:r>
      <w:r w:rsidRPr="007624EF">
        <w:rPr>
          <w:sz w:val="28"/>
          <w:szCs w:val="28"/>
        </w:rPr>
        <w:t>%;</w:t>
      </w:r>
    </w:p>
    <w:p w:rsidR="00AA5403" w:rsidRPr="007624EF" w:rsidRDefault="00AA5403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624EF">
        <w:rPr>
          <w:sz w:val="28"/>
          <w:szCs w:val="28"/>
        </w:rPr>
        <w:t xml:space="preserve">- «Культура, кинематография» - </w:t>
      </w:r>
      <w:r w:rsidR="00FF0DAD">
        <w:rPr>
          <w:sz w:val="28"/>
          <w:szCs w:val="28"/>
        </w:rPr>
        <w:t>1</w:t>
      </w:r>
      <w:r w:rsidR="00503F4F">
        <w:rPr>
          <w:sz w:val="28"/>
          <w:szCs w:val="28"/>
        </w:rPr>
        <w:t>59 402,8</w:t>
      </w:r>
      <w:r w:rsidRPr="007624EF">
        <w:rPr>
          <w:sz w:val="28"/>
          <w:szCs w:val="28"/>
        </w:rPr>
        <w:t xml:space="preserve"> </w:t>
      </w:r>
      <w:proofErr w:type="spellStart"/>
      <w:r w:rsidRPr="007624EF">
        <w:rPr>
          <w:sz w:val="28"/>
          <w:szCs w:val="28"/>
        </w:rPr>
        <w:t>тыс</w:t>
      </w:r>
      <w:proofErr w:type="gramStart"/>
      <w:r w:rsidRPr="007624EF">
        <w:rPr>
          <w:sz w:val="28"/>
          <w:szCs w:val="28"/>
        </w:rPr>
        <w:t>.р</w:t>
      </w:r>
      <w:proofErr w:type="gramEnd"/>
      <w:r w:rsidRPr="007624EF">
        <w:rPr>
          <w:sz w:val="28"/>
          <w:szCs w:val="28"/>
        </w:rPr>
        <w:t>уб</w:t>
      </w:r>
      <w:proofErr w:type="spellEnd"/>
      <w:r w:rsidRPr="007624EF">
        <w:rPr>
          <w:sz w:val="28"/>
          <w:szCs w:val="28"/>
        </w:rPr>
        <w:t>. или 99</w:t>
      </w:r>
      <w:r w:rsidR="00503F4F">
        <w:rPr>
          <w:sz w:val="28"/>
          <w:szCs w:val="28"/>
        </w:rPr>
        <w:t>%</w:t>
      </w:r>
      <w:r w:rsidRPr="007624EF">
        <w:rPr>
          <w:sz w:val="28"/>
          <w:szCs w:val="28"/>
        </w:rPr>
        <w:t>;</w:t>
      </w:r>
    </w:p>
    <w:p w:rsidR="00AA5403" w:rsidRDefault="00AA5403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624EF">
        <w:rPr>
          <w:sz w:val="28"/>
          <w:szCs w:val="28"/>
        </w:rPr>
        <w:t xml:space="preserve">- «Социальная политика» – </w:t>
      </w:r>
      <w:r w:rsidR="00503F4F">
        <w:rPr>
          <w:sz w:val="28"/>
          <w:szCs w:val="28"/>
        </w:rPr>
        <w:t>78 486,2</w:t>
      </w:r>
      <w:r w:rsidRPr="007624EF">
        <w:rPr>
          <w:sz w:val="28"/>
          <w:szCs w:val="28"/>
        </w:rPr>
        <w:t xml:space="preserve"> тыс. рублей или </w:t>
      </w:r>
      <w:r w:rsidR="00503F4F">
        <w:rPr>
          <w:sz w:val="28"/>
          <w:szCs w:val="28"/>
        </w:rPr>
        <w:t>92,9</w:t>
      </w:r>
      <w:r w:rsidRPr="007624EF">
        <w:rPr>
          <w:sz w:val="28"/>
          <w:szCs w:val="28"/>
        </w:rPr>
        <w:t>%;</w:t>
      </w:r>
    </w:p>
    <w:p w:rsidR="00AA5403" w:rsidRDefault="00AA5403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624EF">
        <w:rPr>
          <w:sz w:val="28"/>
          <w:szCs w:val="28"/>
        </w:rPr>
        <w:t xml:space="preserve">- «Общегосударственные вопросы» – </w:t>
      </w:r>
      <w:r w:rsidR="007624EF" w:rsidRPr="007624EF">
        <w:rPr>
          <w:sz w:val="28"/>
          <w:szCs w:val="28"/>
        </w:rPr>
        <w:t xml:space="preserve"> </w:t>
      </w:r>
      <w:r w:rsidR="00503F4F">
        <w:rPr>
          <w:sz w:val="28"/>
          <w:szCs w:val="28"/>
        </w:rPr>
        <w:t>261 526,7</w:t>
      </w:r>
      <w:r w:rsidRPr="007624EF">
        <w:rPr>
          <w:sz w:val="28"/>
          <w:szCs w:val="28"/>
        </w:rPr>
        <w:t xml:space="preserve"> тыс. руб</w:t>
      </w:r>
      <w:r w:rsidR="00FF0DAD">
        <w:rPr>
          <w:sz w:val="28"/>
          <w:szCs w:val="28"/>
        </w:rPr>
        <w:t>.</w:t>
      </w:r>
      <w:r w:rsidRPr="007624EF">
        <w:rPr>
          <w:sz w:val="28"/>
          <w:szCs w:val="28"/>
        </w:rPr>
        <w:t xml:space="preserve"> или </w:t>
      </w:r>
      <w:r w:rsidR="00503F4F">
        <w:rPr>
          <w:sz w:val="28"/>
          <w:szCs w:val="28"/>
        </w:rPr>
        <w:t>96,9</w:t>
      </w:r>
      <w:r w:rsidRPr="007624EF">
        <w:rPr>
          <w:sz w:val="28"/>
          <w:szCs w:val="28"/>
        </w:rPr>
        <w:t>%</w:t>
      </w:r>
      <w:r w:rsidR="00FF0DAD">
        <w:rPr>
          <w:sz w:val="28"/>
          <w:szCs w:val="28"/>
        </w:rPr>
        <w:t>;</w:t>
      </w:r>
    </w:p>
    <w:p w:rsidR="00FF0DAD" w:rsidRDefault="00FF0DAD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«Межбюджетные трансферты общего характера бюджетам субъектов Российской Федерации и муниципальных образований» - </w:t>
      </w:r>
      <w:r w:rsidR="00503F4F">
        <w:rPr>
          <w:sz w:val="28"/>
          <w:szCs w:val="28"/>
        </w:rPr>
        <w:t>39 383,4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или </w:t>
      </w:r>
      <w:r w:rsidR="00503F4F">
        <w:rPr>
          <w:sz w:val="28"/>
          <w:szCs w:val="28"/>
        </w:rPr>
        <w:t>98,8</w:t>
      </w:r>
      <w:r>
        <w:rPr>
          <w:sz w:val="28"/>
          <w:szCs w:val="28"/>
        </w:rPr>
        <w:t>%.</w:t>
      </w:r>
    </w:p>
    <w:p w:rsidR="001164A2" w:rsidRDefault="007624EF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="00700662" w:rsidRPr="007624EF">
        <w:rPr>
          <w:sz w:val="28"/>
          <w:szCs w:val="28"/>
        </w:rPr>
        <w:t>По состоянию на 01.01.201</w:t>
      </w:r>
      <w:r w:rsidR="00503F4F">
        <w:rPr>
          <w:sz w:val="28"/>
          <w:szCs w:val="28"/>
        </w:rPr>
        <w:t>6</w:t>
      </w:r>
      <w:r w:rsidR="00700662" w:rsidRPr="007624EF">
        <w:rPr>
          <w:sz w:val="28"/>
          <w:szCs w:val="28"/>
        </w:rPr>
        <w:t xml:space="preserve">г. исполнение расходных  показателей, по сравнению с уточненными плановыми,  </w:t>
      </w:r>
      <w:proofErr w:type="gramStart"/>
      <w:r w:rsidR="00700662" w:rsidRPr="007624EF">
        <w:rPr>
          <w:sz w:val="28"/>
          <w:szCs w:val="28"/>
        </w:rPr>
        <w:t>представлены</w:t>
      </w:r>
      <w:proofErr w:type="gramEnd"/>
      <w:r w:rsidR="00700662" w:rsidRPr="007624EF">
        <w:rPr>
          <w:sz w:val="28"/>
          <w:szCs w:val="28"/>
        </w:rPr>
        <w:t xml:space="preserve"> в нижеследующей таблице:</w:t>
      </w:r>
    </w:p>
    <w:p w:rsidR="007F2619" w:rsidRDefault="007F2619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213F6" w:rsidRDefault="00F213F6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213F6" w:rsidRPr="007624EF" w:rsidRDefault="00F213F6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D57A1" w:rsidRDefault="00700662" w:rsidP="00B518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685"/>
        <w:gridCol w:w="1276"/>
        <w:gridCol w:w="1418"/>
        <w:gridCol w:w="1275"/>
        <w:gridCol w:w="851"/>
        <w:gridCol w:w="709"/>
      </w:tblGrid>
      <w:tr w:rsidR="00350B1D" w:rsidRPr="00DD57A1" w:rsidTr="00350B1D">
        <w:trPr>
          <w:trHeight w:val="957"/>
        </w:trPr>
        <w:tc>
          <w:tcPr>
            <w:tcW w:w="866" w:type="dxa"/>
            <w:shd w:val="clear" w:color="auto" w:fill="auto"/>
            <w:hideMark/>
          </w:tcPr>
          <w:p w:rsidR="00350B1D" w:rsidRPr="001712B8" w:rsidRDefault="00350B1D" w:rsidP="00B51854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1712B8">
              <w:rPr>
                <w:b/>
                <w:sz w:val="22"/>
                <w:szCs w:val="22"/>
              </w:rPr>
              <w:t>Раздел</w:t>
            </w:r>
            <w:proofErr w:type="gramStart"/>
            <w:r w:rsidRPr="001712B8">
              <w:rPr>
                <w:b/>
                <w:sz w:val="22"/>
                <w:szCs w:val="22"/>
              </w:rPr>
              <w:t>,п</w:t>
            </w:r>
            <w:proofErr w:type="gramEnd"/>
            <w:r w:rsidRPr="001712B8">
              <w:rPr>
                <w:b/>
                <w:sz w:val="22"/>
                <w:szCs w:val="22"/>
              </w:rPr>
              <w:t>одраздел</w:t>
            </w:r>
            <w:proofErr w:type="spellEnd"/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B51854">
            <w:pPr>
              <w:rPr>
                <w:b/>
                <w:sz w:val="22"/>
                <w:szCs w:val="22"/>
              </w:rPr>
            </w:pPr>
            <w:r w:rsidRPr="001712B8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350B1D" w:rsidRPr="001712B8" w:rsidRDefault="00350B1D" w:rsidP="001D03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Решение о бюджете № 430 от 17.12.2014</w:t>
            </w:r>
          </w:p>
        </w:tc>
        <w:tc>
          <w:tcPr>
            <w:tcW w:w="1418" w:type="dxa"/>
            <w:shd w:val="clear" w:color="auto" w:fill="auto"/>
          </w:tcPr>
          <w:p w:rsidR="00350B1D" w:rsidRPr="001712B8" w:rsidRDefault="00350B1D" w:rsidP="001D03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Решение о бюджете № 42 от 29.12.2015</w:t>
            </w:r>
          </w:p>
        </w:tc>
        <w:tc>
          <w:tcPr>
            <w:tcW w:w="1275" w:type="dxa"/>
            <w:shd w:val="clear" w:color="auto" w:fill="auto"/>
          </w:tcPr>
          <w:p w:rsidR="00350B1D" w:rsidRPr="001712B8" w:rsidRDefault="00350B1D" w:rsidP="001D03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Кассовое исполнение по Отчету за 2015 год</w:t>
            </w:r>
          </w:p>
        </w:tc>
        <w:tc>
          <w:tcPr>
            <w:tcW w:w="851" w:type="dxa"/>
            <w:shd w:val="clear" w:color="auto" w:fill="auto"/>
          </w:tcPr>
          <w:p w:rsidR="00350B1D" w:rsidRPr="001712B8" w:rsidRDefault="00350B1D" w:rsidP="001D0307">
            <w:pPr>
              <w:rPr>
                <w:b/>
                <w:sz w:val="22"/>
                <w:szCs w:val="22"/>
              </w:rPr>
            </w:pPr>
            <w:r w:rsidRPr="001712B8">
              <w:rPr>
                <w:b/>
                <w:sz w:val="22"/>
                <w:szCs w:val="22"/>
              </w:rPr>
              <w:t>% к утв.</w:t>
            </w:r>
            <w:r>
              <w:rPr>
                <w:b/>
                <w:sz w:val="22"/>
                <w:szCs w:val="22"/>
              </w:rPr>
              <w:t xml:space="preserve"> бюджету</w:t>
            </w:r>
          </w:p>
        </w:tc>
        <w:tc>
          <w:tcPr>
            <w:tcW w:w="709" w:type="dxa"/>
            <w:shd w:val="clear" w:color="auto" w:fill="auto"/>
          </w:tcPr>
          <w:p w:rsidR="00350B1D" w:rsidRPr="001712B8" w:rsidRDefault="00350B1D" w:rsidP="001D0307">
            <w:pPr>
              <w:rPr>
                <w:b/>
                <w:sz w:val="22"/>
                <w:szCs w:val="22"/>
              </w:rPr>
            </w:pPr>
            <w:r w:rsidRPr="001712B8">
              <w:rPr>
                <w:b/>
                <w:sz w:val="22"/>
                <w:szCs w:val="22"/>
              </w:rPr>
              <w:t xml:space="preserve">% к </w:t>
            </w:r>
            <w:proofErr w:type="spellStart"/>
            <w:r w:rsidRPr="001712B8">
              <w:rPr>
                <w:b/>
                <w:sz w:val="22"/>
                <w:szCs w:val="22"/>
              </w:rPr>
              <w:t>уточн</w:t>
            </w:r>
            <w:proofErr w:type="spellEnd"/>
            <w:r w:rsidRPr="001712B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бюджету</w:t>
            </w:r>
          </w:p>
        </w:tc>
      </w:tr>
      <w:tr w:rsidR="00350B1D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4B6326" w:rsidRDefault="00350B1D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0100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B51854">
            <w:pPr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4B6326" w:rsidRDefault="00350B1D" w:rsidP="00B51854">
            <w:pPr>
              <w:rPr>
                <w:b/>
                <w:bCs/>
              </w:rPr>
            </w:pPr>
            <w:r>
              <w:rPr>
                <w:b/>
                <w:bCs/>
              </w:rPr>
              <w:t>101582,4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4B6326" w:rsidRDefault="00350B1D" w:rsidP="00B51854">
            <w:pPr>
              <w:rPr>
                <w:b/>
                <w:bCs/>
              </w:rPr>
            </w:pPr>
            <w:r>
              <w:rPr>
                <w:b/>
                <w:bCs/>
              </w:rPr>
              <w:t>269969,5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4B6326" w:rsidRDefault="00350B1D" w:rsidP="00B51854">
            <w:pPr>
              <w:rPr>
                <w:b/>
                <w:bCs/>
              </w:rPr>
            </w:pPr>
            <w:r>
              <w:rPr>
                <w:b/>
                <w:bCs/>
              </w:rPr>
              <w:t>261526,7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4B6326" w:rsidRDefault="00350B1D" w:rsidP="00B51854">
            <w:pPr>
              <w:rPr>
                <w:b/>
                <w:bCs/>
              </w:rPr>
            </w:pPr>
            <w:r>
              <w:rPr>
                <w:b/>
                <w:bCs/>
              </w:rPr>
              <w:t>257,4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4B6326" w:rsidRDefault="00350B1D" w:rsidP="00B51854">
            <w:pPr>
              <w:rPr>
                <w:b/>
                <w:bCs/>
              </w:rPr>
            </w:pPr>
            <w:r>
              <w:rPr>
                <w:b/>
                <w:bCs/>
              </w:rPr>
              <w:t>96,9</w:t>
            </w:r>
          </w:p>
        </w:tc>
      </w:tr>
      <w:tr w:rsidR="00350B1D" w:rsidRPr="00DD57A1" w:rsidTr="001712B8">
        <w:trPr>
          <w:trHeight w:val="936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DD57A1" w:rsidRDefault="00350B1D" w:rsidP="00B51854">
            <w:pPr>
              <w:spacing w:line="276" w:lineRule="auto"/>
            </w:pPr>
            <w:r w:rsidRPr="00DD57A1">
              <w:t>0102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2102,2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9497,0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9489,9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451,4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99,9</w:t>
            </w:r>
          </w:p>
        </w:tc>
      </w:tr>
      <w:tr w:rsidR="00350B1D" w:rsidRPr="00DD57A1" w:rsidTr="001712B8">
        <w:trPr>
          <w:trHeight w:val="611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DD57A1" w:rsidRDefault="00350B1D" w:rsidP="00B51854">
            <w:pPr>
              <w:spacing w:line="276" w:lineRule="auto"/>
            </w:pPr>
            <w:r w:rsidRPr="00DD57A1">
              <w:t>0103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8869,0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18577,1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17632,3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198,8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94,9</w:t>
            </w:r>
          </w:p>
        </w:tc>
      </w:tr>
      <w:tr w:rsidR="00350B1D" w:rsidRPr="00DD57A1" w:rsidTr="001712B8">
        <w:trPr>
          <w:trHeight w:val="1248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DD57A1" w:rsidRDefault="00350B1D" w:rsidP="00B51854">
            <w:pPr>
              <w:spacing w:line="276" w:lineRule="auto"/>
            </w:pPr>
            <w:r w:rsidRPr="00DD57A1">
              <w:t>0104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40594,3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93937,5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91957,8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226,5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97,9</w:t>
            </w:r>
          </w:p>
        </w:tc>
      </w:tr>
      <w:tr w:rsidR="00350B1D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DD57A1" w:rsidRDefault="00350B1D" w:rsidP="00B51854">
            <w:pPr>
              <w:spacing w:line="276" w:lineRule="auto"/>
            </w:pPr>
            <w:r w:rsidRPr="00DD57A1">
              <w:t>0105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15,9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15,9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</w:p>
        </w:tc>
        <w:tc>
          <w:tcPr>
            <w:tcW w:w="709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100</w:t>
            </w:r>
          </w:p>
        </w:tc>
      </w:tr>
      <w:tr w:rsidR="00350B1D" w:rsidRPr="00DD57A1" w:rsidTr="001712B8">
        <w:trPr>
          <w:trHeight w:val="936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DD57A1" w:rsidRDefault="00350B1D" w:rsidP="00B51854">
            <w:pPr>
              <w:spacing w:line="276" w:lineRule="auto"/>
            </w:pPr>
            <w:r w:rsidRPr="00DD57A1">
              <w:t>0106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15030,3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19959,1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19948,9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132,7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99,9</w:t>
            </w:r>
          </w:p>
        </w:tc>
      </w:tr>
      <w:tr w:rsidR="00350B1D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DD57A1" w:rsidRDefault="00350B1D" w:rsidP="00B51854">
            <w:pPr>
              <w:spacing w:line="276" w:lineRule="auto"/>
            </w:pPr>
            <w:r w:rsidRPr="00DD57A1">
              <w:t>0107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3189,9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3189,9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3189,9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100</w:t>
            </w:r>
          </w:p>
        </w:tc>
      </w:tr>
      <w:tr w:rsidR="00350B1D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DD57A1" w:rsidRDefault="00350B1D" w:rsidP="00B51854">
            <w:pPr>
              <w:spacing w:line="276" w:lineRule="auto"/>
            </w:pPr>
            <w:r w:rsidRPr="00DD57A1">
              <w:t>0111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10597,3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0</w:t>
            </w:r>
          </w:p>
        </w:tc>
      </w:tr>
      <w:tr w:rsidR="00350B1D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DD57A1" w:rsidRDefault="00350B1D" w:rsidP="00B51854">
            <w:pPr>
              <w:spacing w:line="276" w:lineRule="auto"/>
            </w:pPr>
            <w:r w:rsidRPr="00DD57A1">
              <w:t>0113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21199,4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124793,0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119291,9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562,7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95,6</w:t>
            </w:r>
          </w:p>
        </w:tc>
      </w:tr>
      <w:tr w:rsidR="00350B1D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4B6326" w:rsidRDefault="00350B1D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0200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3463,0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3463,0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3463,0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350B1D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DD57A1" w:rsidRDefault="00350B1D" w:rsidP="00B51854">
            <w:pPr>
              <w:spacing w:line="276" w:lineRule="auto"/>
            </w:pPr>
            <w:r w:rsidRPr="00DD57A1">
              <w:t>0203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79409D" w:rsidRDefault="00350B1D" w:rsidP="00280A7F">
            <w:pPr>
              <w:jc w:val="both"/>
              <w:rPr>
                <w:bCs/>
              </w:rPr>
            </w:pPr>
            <w:r>
              <w:rPr>
                <w:bCs/>
              </w:rPr>
              <w:t>3463,0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79409D" w:rsidRDefault="00350B1D" w:rsidP="00280A7F">
            <w:pPr>
              <w:jc w:val="both"/>
              <w:rPr>
                <w:bCs/>
              </w:rPr>
            </w:pPr>
            <w:r>
              <w:rPr>
                <w:bCs/>
              </w:rPr>
              <w:t>3463,0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79409D" w:rsidRDefault="00350B1D" w:rsidP="00280A7F">
            <w:pPr>
              <w:jc w:val="both"/>
              <w:rPr>
                <w:bCs/>
              </w:rPr>
            </w:pPr>
            <w:r>
              <w:rPr>
                <w:bCs/>
              </w:rPr>
              <w:t>3463,0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79409D" w:rsidRDefault="00350B1D" w:rsidP="00280A7F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79409D" w:rsidRDefault="00350B1D" w:rsidP="00280A7F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350B1D" w:rsidRPr="00DD57A1" w:rsidTr="001712B8">
        <w:trPr>
          <w:trHeight w:val="624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4B6326" w:rsidRDefault="00350B1D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0300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1960,6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8348,5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5743,9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293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68,8</w:t>
            </w:r>
          </w:p>
        </w:tc>
      </w:tr>
      <w:tr w:rsidR="00350B1D" w:rsidRPr="00DD57A1" w:rsidTr="001712B8">
        <w:trPr>
          <w:trHeight w:val="936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DD57A1" w:rsidRDefault="00350B1D" w:rsidP="00B51854">
            <w:pPr>
              <w:spacing w:line="276" w:lineRule="auto"/>
            </w:pPr>
            <w:r w:rsidRPr="00DD57A1">
              <w:t>0309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0263D9" w:rsidRDefault="00350B1D" w:rsidP="000263D9">
            <w:pPr>
              <w:jc w:val="both"/>
              <w:rPr>
                <w:bCs/>
              </w:rPr>
            </w:pPr>
            <w:r>
              <w:rPr>
                <w:bCs/>
              </w:rPr>
              <w:t>1960,6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0263D9" w:rsidRDefault="00350B1D" w:rsidP="000263D9">
            <w:pPr>
              <w:jc w:val="both"/>
              <w:rPr>
                <w:bCs/>
              </w:rPr>
            </w:pPr>
            <w:r>
              <w:rPr>
                <w:bCs/>
              </w:rPr>
              <w:t>1979,1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0263D9" w:rsidRDefault="00350B1D" w:rsidP="000263D9">
            <w:pPr>
              <w:jc w:val="both"/>
              <w:rPr>
                <w:bCs/>
              </w:rPr>
            </w:pPr>
            <w:r>
              <w:rPr>
                <w:bCs/>
              </w:rPr>
              <w:t>1979,1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0263D9" w:rsidRDefault="00350B1D" w:rsidP="000263D9">
            <w:pPr>
              <w:jc w:val="both"/>
              <w:rPr>
                <w:bCs/>
              </w:rPr>
            </w:pPr>
            <w:r>
              <w:rPr>
                <w:bCs/>
              </w:rPr>
              <w:t>100,9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0263D9" w:rsidRDefault="00350B1D" w:rsidP="000263D9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350B1D" w:rsidRPr="00DD57A1" w:rsidTr="0079409D">
        <w:trPr>
          <w:trHeight w:val="720"/>
        </w:trPr>
        <w:tc>
          <w:tcPr>
            <w:tcW w:w="866" w:type="dxa"/>
            <w:shd w:val="clear" w:color="auto" w:fill="auto"/>
            <w:noWrap/>
          </w:tcPr>
          <w:p w:rsidR="00350B1D" w:rsidRPr="00DD57A1" w:rsidRDefault="00350B1D" w:rsidP="00B51854">
            <w:pPr>
              <w:spacing w:line="276" w:lineRule="auto"/>
            </w:pPr>
            <w:r>
              <w:t>0314</w:t>
            </w:r>
          </w:p>
        </w:tc>
        <w:tc>
          <w:tcPr>
            <w:tcW w:w="3685" w:type="dxa"/>
            <w:shd w:val="clear" w:color="auto" w:fill="auto"/>
          </w:tcPr>
          <w:p w:rsidR="00350B1D" w:rsidRPr="001712B8" w:rsidRDefault="00350B1D" w:rsidP="001712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Default="00350B1D" w:rsidP="000263D9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Default="00350B1D" w:rsidP="000263D9">
            <w:pPr>
              <w:jc w:val="both"/>
              <w:rPr>
                <w:bCs/>
              </w:rPr>
            </w:pPr>
            <w:r>
              <w:rPr>
                <w:bCs/>
              </w:rPr>
              <w:t>6369,4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Default="00350B1D" w:rsidP="000263D9">
            <w:pPr>
              <w:jc w:val="both"/>
              <w:rPr>
                <w:bCs/>
              </w:rPr>
            </w:pPr>
            <w:r>
              <w:rPr>
                <w:bCs/>
              </w:rPr>
              <w:t>3764,8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Default="00350B1D" w:rsidP="000263D9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Default="00350B1D" w:rsidP="000263D9">
            <w:pPr>
              <w:jc w:val="both"/>
              <w:rPr>
                <w:bCs/>
              </w:rPr>
            </w:pPr>
            <w:r>
              <w:rPr>
                <w:bCs/>
              </w:rPr>
              <w:t>59,1</w:t>
            </w:r>
          </w:p>
        </w:tc>
      </w:tr>
      <w:tr w:rsidR="00350B1D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4B6326" w:rsidRDefault="00350B1D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0400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0263D9" w:rsidRDefault="00350B1D" w:rsidP="001712B8">
            <w:pPr>
              <w:jc w:val="both"/>
              <w:rPr>
                <w:b/>
              </w:rPr>
            </w:pPr>
            <w:r>
              <w:rPr>
                <w:b/>
              </w:rPr>
              <w:t>27290,8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155964,0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155619,9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570,2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</w:tr>
      <w:tr w:rsidR="00350B1D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DD57A1" w:rsidRDefault="00350B1D" w:rsidP="00B51854">
            <w:pPr>
              <w:spacing w:line="276" w:lineRule="auto"/>
            </w:pPr>
            <w:r w:rsidRPr="00DD57A1">
              <w:t>0405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Сельское хозяйство</w:t>
            </w:r>
            <w:r>
              <w:rPr>
                <w:sz w:val="22"/>
                <w:szCs w:val="22"/>
              </w:rPr>
              <w:t xml:space="preserve"> и рыболовство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2290,8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2290,8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2076,8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90,7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90,7</w:t>
            </w:r>
          </w:p>
        </w:tc>
      </w:tr>
      <w:tr w:rsidR="00350B1D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DD57A1" w:rsidRDefault="00350B1D" w:rsidP="00B51854">
            <w:pPr>
              <w:spacing w:line="276" w:lineRule="auto"/>
            </w:pPr>
            <w:r w:rsidRPr="00DD57A1">
              <w:t>0408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Транспорт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128673,2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128668,2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100</w:t>
            </w:r>
          </w:p>
        </w:tc>
      </w:tr>
      <w:tr w:rsidR="00350B1D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350B1D" w:rsidRPr="00DD57A1" w:rsidRDefault="00350B1D" w:rsidP="00B51854">
            <w:pPr>
              <w:spacing w:line="276" w:lineRule="auto"/>
            </w:pPr>
            <w:r>
              <w:t>0409</w:t>
            </w:r>
          </w:p>
        </w:tc>
        <w:tc>
          <w:tcPr>
            <w:tcW w:w="3685" w:type="dxa"/>
            <w:shd w:val="clear" w:color="auto" w:fill="auto"/>
          </w:tcPr>
          <w:p w:rsidR="00350B1D" w:rsidRPr="001712B8" w:rsidRDefault="00350B1D" w:rsidP="001712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Default="00350B1D" w:rsidP="001712B8">
            <w:pPr>
              <w:jc w:val="both"/>
            </w:pPr>
            <w:r>
              <w:t>25000,0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Default="00350B1D" w:rsidP="001712B8">
            <w:pPr>
              <w:jc w:val="both"/>
            </w:pPr>
            <w:r>
              <w:t>25000,0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Default="00350B1D" w:rsidP="001712B8">
            <w:pPr>
              <w:jc w:val="both"/>
            </w:pPr>
            <w:r>
              <w:t>24875,0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99,5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99,5</w:t>
            </w:r>
          </w:p>
        </w:tc>
      </w:tr>
      <w:tr w:rsidR="00350B1D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4B6326" w:rsidRDefault="00350B1D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0500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92524,4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153819,3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150723,8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162,9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</w:tr>
      <w:tr w:rsidR="00350B1D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DD57A1" w:rsidRDefault="00350B1D" w:rsidP="00B51854">
            <w:pPr>
              <w:spacing w:line="276" w:lineRule="auto"/>
            </w:pPr>
            <w:r w:rsidRPr="00DD57A1">
              <w:t>0501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83147,0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117014,7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117014,7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140,7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100</w:t>
            </w:r>
          </w:p>
        </w:tc>
      </w:tr>
      <w:tr w:rsidR="00350B1D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DD57A1" w:rsidRDefault="00350B1D" w:rsidP="00B51854">
            <w:pPr>
              <w:spacing w:line="276" w:lineRule="auto"/>
            </w:pPr>
            <w:r w:rsidRPr="00DD57A1">
              <w:lastRenderedPageBreak/>
              <w:t>0502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1412,2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766,5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54,2</w:t>
            </w:r>
          </w:p>
        </w:tc>
      </w:tr>
      <w:tr w:rsidR="00350B1D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DD57A1" w:rsidRDefault="00350B1D" w:rsidP="00B51854">
            <w:pPr>
              <w:spacing w:line="276" w:lineRule="auto"/>
            </w:pPr>
            <w:r w:rsidRPr="00DD57A1">
              <w:t>0503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9208,5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35223,4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32775,6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355,9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93,1</w:t>
            </w:r>
          </w:p>
        </w:tc>
      </w:tr>
      <w:tr w:rsidR="00350B1D" w:rsidRPr="00DD57A1" w:rsidTr="001712B8">
        <w:trPr>
          <w:trHeight w:val="624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DD57A1" w:rsidRDefault="00350B1D" w:rsidP="00B51854">
            <w:pPr>
              <w:spacing w:line="276" w:lineRule="auto"/>
            </w:pPr>
            <w:r w:rsidRPr="00DD57A1">
              <w:t>0505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168,9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168,9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167,1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98,9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98,9</w:t>
            </w:r>
          </w:p>
        </w:tc>
      </w:tr>
      <w:tr w:rsidR="00350B1D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4B6326" w:rsidRDefault="00350B1D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0600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27860,0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26239,0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26239,0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94,2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350B1D" w:rsidRPr="00DD57A1" w:rsidTr="001712B8">
        <w:trPr>
          <w:trHeight w:val="328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DD57A1" w:rsidRDefault="00350B1D" w:rsidP="00B51854">
            <w:pPr>
              <w:spacing w:line="276" w:lineRule="auto"/>
            </w:pPr>
            <w:r w:rsidRPr="00DD57A1">
              <w:t>0603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 xml:space="preserve">Охрана объектов растительного и животного мира и среды их обитания 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762410" w:rsidRDefault="00350B1D" w:rsidP="005D61A9">
            <w:pPr>
              <w:jc w:val="both"/>
              <w:rPr>
                <w:bCs/>
              </w:rPr>
            </w:pPr>
            <w:r>
              <w:rPr>
                <w:bCs/>
              </w:rPr>
              <w:t>27860,0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762410" w:rsidRDefault="00350B1D" w:rsidP="005D61A9">
            <w:pPr>
              <w:jc w:val="both"/>
              <w:rPr>
                <w:bCs/>
              </w:rPr>
            </w:pPr>
            <w:r>
              <w:rPr>
                <w:bCs/>
              </w:rPr>
              <w:t>26239,0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762410" w:rsidRDefault="00350B1D" w:rsidP="005D61A9">
            <w:pPr>
              <w:jc w:val="both"/>
              <w:rPr>
                <w:bCs/>
              </w:rPr>
            </w:pPr>
            <w:r>
              <w:rPr>
                <w:bCs/>
              </w:rPr>
              <w:t>26239,0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762410" w:rsidRDefault="00350B1D" w:rsidP="005D61A9">
            <w:pPr>
              <w:jc w:val="both"/>
              <w:rPr>
                <w:bCs/>
              </w:rPr>
            </w:pPr>
            <w:r>
              <w:rPr>
                <w:bCs/>
              </w:rPr>
              <w:t>94,2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762410" w:rsidRDefault="00350B1D" w:rsidP="005D61A9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350B1D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4B6326" w:rsidRDefault="00350B1D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0700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4B6326" w:rsidRDefault="00350B1D" w:rsidP="001577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2536617,8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2513988,5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2465720,3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97,2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98,1</w:t>
            </w:r>
          </w:p>
        </w:tc>
      </w:tr>
      <w:tr w:rsidR="00350B1D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DD57A1" w:rsidRDefault="00350B1D" w:rsidP="00B51854">
            <w:pPr>
              <w:spacing w:line="276" w:lineRule="auto"/>
            </w:pPr>
            <w:r w:rsidRPr="00DD57A1">
              <w:t>0701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836229,3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816312,4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793498,8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94,9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97,2</w:t>
            </w:r>
          </w:p>
        </w:tc>
      </w:tr>
      <w:tr w:rsidR="00350B1D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DD57A1" w:rsidRDefault="00350B1D" w:rsidP="00B51854">
            <w:pPr>
              <w:spacing w:line="276" w:lineRule="auto"/>
            </w:pPr>
            <w:r w:rsidRPr="00DD57A1">
              <w:t>0702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1571369,0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1508892,7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1485680,3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94,6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98,5</w:t>
            </w:r>
          </w:p>
        </w:tc>
      </w:tr>
      <w:tr w:rsidR="00350B1D" w:rsidRPr="00DD57A1" w:rsidTr="001712B8">
        <w:trPr>
          <w:trHeight w:val="624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DD57A1" w:rsidRDefault="00350B1D" w:rsidP="00B51854">
            <w:pPr>
              <w:spacing w:line="276" w:lineRule="auto"/>
            </w:pPr>
            <w:r w:rsidRPr="00DD57A1">
              <w:t>0705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7,6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7,6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100</w:t>
            </w:r>
          </w:p>
        </w:tc>
      </w:tr>
      <w:tr w:rsidR="00350B1D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DD57A1" w:rsidRDefault="00350B1D" w:rsidP="00B51854">
            <w:pPr>
              <w:spacing w:line="276" w:lineRule="auto"/>
            </w:pPr>
            <w:r w:rsidRPr="00DD57A1">
              <w:t>0707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54785,4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96750,7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96361,1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175,9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99,6</w:t>
            </w:r>
          </w:p>
        </w:tc>
      </w:tr>
      <w:tr w:rsidR="00350B1D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DD57A1" w:rsidRDefault="00350B1D" w:rsidP="00B51854">
            <w:pPr>
              <w:spacing w:line="276" w:lineRule="auto"/>
            </w:pPr>
            <w:r w:rsidRPr="00DD57A1">
              <w:t>0709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74234,1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92025,2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90172,5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121,5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DD57A1" w:rsidRDefault="00350B1D" w:rsidP="00AE6F57">
            <w:pPr>
              <w:jc w:val="both"/>
            </w:pPr>
            <w:r>
              <w:t>98</w:t>
            </w:r>
          </w:p>
        </w:tc>
      </w:tr>
      <w:tr w:rsidR="00350B1D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4B6326" w:rsidRDefault="00350B1D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0800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Культура</w:t>
            </w:r>
            <w:r>
              <w:rPr>
                <w:b/>
                <w:bCs/>
                <w:sz w:val="22"/>
                <w:szCs w:val="22"/>
              </w:rPr>
              <w:t>, кинематография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157804,8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160997,3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159402,8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4B6326" w:rsidRDefault="00350B1D" w:rsidP="00AE6F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4B6326" w:rsidRDefault="00350B1D" w:rsidP="00AE6F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</w:tr>
      <w:tr w:rsidR="00350B1D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DD57A1" w:rsidRDefault="00350B1D" w:rsidP="00B51854">
            <w:pPr>
              <w:spacing w:line="276" w:lineRule="auto"/>
            </w:pPr>
            <w:r w:rsidRPr="00DD57A1">
              <w:t>0801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145767,0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149195,7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147694,2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101,3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DD57A1" w:rsidRDefault="00350B1D" w:rsidP="00AE6F57">
            <w:pPr>
              <w:jc w:val="both"/>
            </w:pPr>
            <w:r>
              <w:t>99</w:t>
            </w:r>
          </w:p>
        </w:tc>
      </w:tr>
      <w:tr w:rsidR="00350B1D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DD57A1" w:rsidRDefault="00350B1D" w:rsidP="00B51854">
            <w:pPr>
              <w:spacing w:line="276" w:lineRule="auto"/>
            </w:pPr>
            <w:r w:rsidRPr="00DD57A1">
              <w:t>0804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12037,8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11801,6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11708,5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97,3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99,2</w:t>
            </w:r>
          </w:p>
        </w:tc>
      </w:tr>
      <w:tr w:rsidR="00350B1D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4B6326" w:rsidRDefault="00350B1D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0900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2545,4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2545,4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2545,4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505896" w:rsidRDefault="00350B1D" w:rsidP="001712B8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350B1D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DD57A1" w:rsidRDefault="00350B1D" w:rsidP="00B51854">
            <w:pPr>
              <w:spacing w:line="276" w:lineRule="auto"/>
            </w:pPr>
            <w:r w:rsidRPr="00DD57A1">
              <w:t>0907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3A1399" w:rsidRDefault="00350B1D" w:rsidP="00280A7F">
            <w:pPr>
              <w:jc w:val="both"/>
              <w:rPr>
                <w:bCs/>
              </w:rPr>
            </w:pPr>
            <w:r>
              <w:rPr>
                <w:bCs/>
              </w:rPr>
              <w:t>2545,4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3A1399" w:rsidRDefault="00350B1D" w:rsidP="00280A7F">
            <w:pPr>
              <w:jc w:val="both"/>
              <w:rPr>
                <w:bCs/>
              </w:rPr>
            </w:pPr>
            <w:r>
              <w:rPr>
                <w:bCs/>
              </w:rPr>
              <w:t>2545,4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3A1399" w:rsidRDefault="00350B1D" w:rsidP="00280A7F">
            <w:pPr>
              <w:jc w:val="both"/>
              <w:rPr>
                <w:bCs/>
              </w:rPr>
            </w:pPr>
            <w:r>
              <w:rPr>
                <w:bCs/>
              </w:rPr>
              <w:t>2545,4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3A1399" w:rsidRDefault="00350B1D" w:rsidP="00280A7F">
            <w:pPr>
              <w:jc w:val="both"/>
            </w:pPr>
            <w: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3A1399" w:rsidRDefault="00350B1D" w:rsidP="00280A7F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350B1D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4B6326" w:rsidRDefault="00350B1D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1000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77405,2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84467,4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78486,2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101,4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92,9</w:t>
            </w:r>
          </w:p>
        </w:tc>
      </w:tr>
      <w:tr w:rsidR="00350B1D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DD57A1" w:rsidRDefault="00350B1D" w:rsidP="003A1399">
            <w:pPr>
              <w:spacing w:line="276" w:lineRule="auto"/>
            </w:pPr>
            <w:r w:rsidRPr="00DD57A1">
              <w:t>100</w:t>
            </w:r>
            <w:r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3A1399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 xml:space="preserve">Социальное </w:t>
            </w:r>
            <w:r>
              <w:rPr>
                <w:sz w:val="22"/>
                <w:szCs w:val="22"/>
              </w:rPr>
              <w:t xml:space="preserve">обеспечение </w:t>
            </w:r>
            <w:r w:rsidRPr="001712B8">
              <w:rPr>
                <w:sz w:val="22"/>
                <w:szCs w:val="22"/>
              </w:rPr>
              <w:t>населения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27699,1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34761,3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34716,3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125,3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99,9</w:t>
            </w:r>
          </w:p>
        </w:tc>
      </w:tr>
      <w:tr w:rsidR="00350B1D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DD57A1" w:rsidRDefault="00350B1D" w:rsidP="003A1399">
            <w:pPr>
              <w:spacing w:line="276" w:lineRule="auto"/>
            </w:pPr>
            <w:r w:rsidRPr="00DD57A1">
              <w:t>100</w:t>
            </w:r>
            <w:r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49706,1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49706,1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43769,9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88,1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88,1</w:t>
            </w:r>
          </w:p>
        </w:tc>
      </w:tr>
      <w:tr w:rsidR="00350B1D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4B6326" w:rsidRDefault="00350B1D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1100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5840,0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9690,4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9690,4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165,9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100</w:t>
            </w:r>
          </w:p>
        </w:tc>
      </w:tr>
      <w:tr w:rsidR="00350B1D" w:rsidRPr="00DD57A1" w:rsidTr="004123C4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DD57A1" w:rsidRDefault="00350B1D" w:rsidP="004123C4">
            <w:pPr>
              <w:spacing w:line="276" w:lineRule="auto"/>
            </w:pPr>
            <w:r w:rsidRPr="00DD57A1">
              <w:t>110</w:t>
            </w:r>
            <w:r>
              <w:t>2</w:t>
            </w:r>
          </w:p>
        </w:tc>
        <w:tc>
          <w:tcPr>
            <w:tcW w:w="3685" w:type="dxa"/>
            <w:shd w:val="clear" w:color="auto" w:fill="auto"/>
          </w:tcPr>
          <w:p w:rsidR="00350B1D" w:rsidRPr="001712B8" w:rsidRDefault="00350B1D" w:rsidP="001712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3A1399" w:rsidRDefault="00350B1D" w:rsidP="00280A7F">
            <w:pPr>
              <w:jc w:val="both"/>
              <w:rPr>
                <w:bCs/>
              </w:rPr>
            </w:pPr>
            <w:r>
              <w:rPr>
                <w:bCs/>
              </w:rPr>
              <w:t>5840,0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3A1399" w:rsidRDefault="00350B1D" w:rsidP="00280A7F">
            <w:pPr>
              <w:jc w:val="both"/>
              <w:rPr>
                <w:bCs/>
              </w:rPr>
            </w:pPr>
            <w:r>
              <w:rPr>
                <w:bCs/>
              </w:rPr>
              <w:t>9690,4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3A1399" w:rsidRDefault="00350B1D" w:rsidP="00280A7F">
            <w:pPr>
              <w:jc w:val="both"/>
              <w:rPr>
                <w:bCs/>
              </w:rPr>
            </w:pPr>
            <w:r>
              <w:rPr>
                <w:bCs/>
              </w:rPr>
              <w:t>9690,4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3A1399" w:rsidRDefault="00350B1D" w:rsidP="00280A7F">
            <w:pPr>
              <w:jc w:val="both"/>
            </w:pPr>
            <w:r>
              <w:t>165,9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3A1399" w:rsidRDefault="00350B1D" w:rsidP="00280A7F">
            <w:pPr>
              <w:jc w:val="both"/>
            </w:pPr>
            <w:r>
              <w:t>100</w:t>
            </w:r>
          </w:p>
        </w:tc>
      </w:tr>
      <w:tr w:rsidR="00350B1D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4B6326" w:rsidRDefault="00350B1D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1200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7394,1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7394,1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350B1D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DD57A1" w:rsidRDefault="00350B1D" w:rsidP="004123C4">
            <w:pPr>
              <w:spacing w:line="276" w:lineRule="auto"/>
            </w:pPr>
            <w:r w:rsidRPr="00DD57A1">
              <w:t>120</w:t>
            </w:r>
            <w: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3A1399" w:rsidRDefault="00350B1D" w:rsidP="00280A7F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3A1399" w:rsidRDefault="00350B1D" w:rsidP="00280A7F">
            <w:pPr>
              <w:jc w:val="both"/>
              <w:rPr>
                <w:bCs/>
              </w:rPr>
            </w:pPr>
            <w:r>
              <w:rPr>
                <w:bCs/>
              </w:rPr>
              <w:t>7394,1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3A1399" w:rsidRDefault="00350B1D" w:rsidP="00280A7F">
            <w:pPr>
              <w:jc w:val="both"/>
              <w:rPr>
                <w:bCs/>
              </w:rPr>
            </w:pPr>
            <w:r>
              <w:rPr>
                <w:bCs/>
              </w:rPr>
              <w:t>7394,1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3A1399" w:rsidRDefault="00350B1D" w:rsidP="00280A7F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3A1399" w:rsidRDefault="00350B1D" w:rsidP="00280A7F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350B1D" w:rsidRPr="00DD57A1" w:rsidTr="001712B8">
        <w:trPr>
          <w:trHeight w:val="624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4B6326" w:rsidRDefault="00350B1D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1300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7289,6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6848,5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6848,5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350B1D" w:rsidRPr="00DD57A1" w:rsidTr="001712B8">
        <w:trPr>
          <w:trHeight w:val="936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4B6326" w:rsidRDefault="00350B1D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1400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17853,6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39868,6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39383,4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220,6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98,8</w:t>
            </w:r>
          </w:p>
        </w:tc>
      </w:tr>
      <w:tr w:rsidR="00350B1D" w:rsidRPr="00DD57A1" w:rsidTr="001712B8">
        <w:trPr>
          <w:trHeight w:val="624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DD57A1" w:rsidRDefault="00350B1D" w:rsidP="00B51854">
            <w:pPr>
              <w:spacing w:line="276" w:lineRule="auto"/>
            </w:pPr>
            <w:r w:rsidRPr="00DD57A1">
              <w:t>1401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11858,6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11025,2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11025,2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93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100</w:t>
            </w:r>
          </w:p>
        </w:tc>
      </w:tr>
      <w:tr w:rsidR="00350B1D" w:rsidRPr="00DD57A1" w:rsidTr="001712B8">
        <w:trPr>
          <w:trHeight w:val="936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DD57A1" w:rsidRDefault="00350B1D" w:rsidP="00B51854">
            <w:pPr>
              <w:spacing w:line="276" w:lineRule="auto"/>
            </w:pPr>
            <w:r w:rsidRPr="00DD57A1">
              <w:t>1403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Прочие межбюджетные трансферты  субъектов Российской Федерации и муниципальных образований общего характера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5995,0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28843,4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28358,2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473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  <w:r>
              <w:t>98,3</w:t>
            </w:r>
          </w:p>
        </w:tc>
      </w:tr>
      <w:tr w:rsidR="00350B1D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4B6326" w:rsidRDefault="00350B1D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350B1D" w:rsidRPr="001712B8" w:rsidRDefault="00350B1D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ВСЕГО  РАСХОДОВ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3060037,6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3443603,5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3372787,5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110,2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97,9</w:t>
            </w:r>
          </w:p>
        </w:tc>
      </w:tr>
      <w:tr w:rsidR="00350B1D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350B1D" w:rsidRPr="004B6326" w:rsidRDefault="00350B1D" w:rsidP="00B518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350B1D" w:rsidRPr="001712B8" w:rsidRDefault="00350B1D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Дефицит</w:t>
            </w:r>
            <w:proofErr w:type="gramStart"/>
            <w:r w:rsidRPr="001712B8">
              <w:rPr>
                <w:b/>
                <w:bCs/>
                <w:sz w:val="22"/>
                <w:szCs w:val="22"/>
              </w:rPr>
              <w:t xml:space="preserve"> (-) / </w:t>
            </w:r>
            <w:proofErr w:type="gramEnd"/>
            <w:r w:rsidRPr="001712B8">
              <w:rPr>
                <w:b/>
                <w:bCs/>
                <w:sz w:val="22"/>
                <w:szCs w:val="22"/>
              </w:rPr>
              <w:t>профицит (+)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+8671,0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+62970,5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50B1D" w:rsidRPr="004B6326" w:rsidRDefault="00350B1D" w:rsidP="001712B8">
            <w:pPr>
              <w:jc w:val="both"/>
              <w:rPr>
                <w:b/>
                <w:bCs/>
              </w:rPr>
            </w:pPr>
          </w:p>
        </w:tc>
      </w:tr>
    </w:tbl>
    <w:p w:rsidR="00700662" w:rsidRDefault="00700662" w:rsidP="00B51854">
      <w:pPr>
        <w:spacing w:line="276" w:lineRule="auto"/>
      </w:pPr>
    </w:p>
    <w:p w:rsidR="00700662" w:rsidRDefault="00700662" w:rsidP="000B041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Сведениям об исполнении бюджета, неисполнени</w:t>
      </w:r>
      <w:r w:rsidR="006C1391">
        <w:rPr>
          <w:sz w:val="28"/>
          <w:szCs w:val="28"/>
        </w:rPr>
        <w:t>е</w:t>
      </w:r>
      <w:r>
        <w:rPr>
          <w:sz w:val="28"/>
          <w:szCs w:val="28"/>
        </w:rPr>
        <w:t xml:space="preserve"> расходов</w:t>
      </w:r>
      <w:r w:rsidR="006C1391">
        <w:rPr>
          <w:sz w:val="28"/>
          <w:szCs w:val="28"/>
        </w:rPr>
        <w:t xml:space="preserve"> </w:t>
      </w:r>
      <w:proofErr w:type="gramStart"/>
      <w:r w:rsidR="006C1391">
        <w:rPr>
          <w:sz w:val="28"/>
          <w:szCs w:val="28"/>
        </w:rPr>
        <w:t>допущены</w:t>
      </w:r>
      <w:proofErr w:type="gramEnd"/>
      <w:r w:rsidR="006C1391">
        <w:rPr>
          <w:sz w:val="28"/>
          <w:szCs w:val="28"/>
        </w:rPr>
        <w:t xml:space="preserve"> по следующим разделам</w:t>
      </w:r>
      <w:r>
        <w:rPr>
          <w:sz w:val="28"/>
          <w:szCs w:val="28"/>
        </w:rPr>
        <w:t xml:space="preserve">: </w:t>
      </w:r>
    </w:p>
    <w:p w:rsidR="004E45EF" w:rsidRPr="00CF0F56" w:rsidRDefault="00700662" w:rsidP="000B041B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CF0F56">
        <w:rPr>
          <w:sz w:val="28"/>
          <w:szCs w:val="28"/>
        </w:rPr>
        <w:lastRenderedPageBreak/>
        <w:t>- по разделу «Жилищно-коммунальное хозяйство» субсидии</w:t>
      </w:r>
      <w:r w:rsidR="00AD3E4F" w:rsidRPr="00CF0F56">
        <w:rPr>
          <w:sz w:val="28"/>
          <w:szCs w:val="28"/>
        </w:rPr>
        <w:t xml:space="preserve"> из Фонда реформирования ЖКХ и бюджета РТ</w:t>
      </w:r>
      <w:r w:rsidRPr="00CF0F56">
        <w:rPr>
          <w:sz w:val="28"/>
          <w:szCs w:val="28"/>
        </w:rPr>
        <w:t xml:space="preserve"> </w:t>
      </w:r>
      <w:r w:rsidR="00AD3E4F" w:rsidRPr="00CF0F56">
        <w:rPr>
          <w:sz w:val="28"/>
          <w:szCs w:val="28"/>
        </w:rPr>
        <w:t>на обеспечение мероприятий по переселению граждан из аварийного жил</w:t>
      </w:r>
      <w:r w:rsidR="004B5B93" w:rsidRPr="00CF0F56">
        <w:rPr>
          <w:sz w:val="28"/>
          <w:szCs w:val="28"/>
        </w:rPr>
        <w:t>ищного</w:t>
      </w:r>
      <w:r w:rsidR="00AD3E4F" w:rsidRPr="00CF0F56">
        <w:rPr>
          <w:sz w:val="28"/>
          <w:szCs w:val="28"/>
        </w:rPr>
        <w:t xml:space="preserve"> фонда </w:t>
      </w:r>
      <w:r w:rsidRPr="00CF0F56">
        <w:rPr>
          <w:sz w:val="28"/>
          <w:szCs w:val="28"/>
        </w:rPr>
        <w:t>за 201</w:t>
      </w:r>
      <w:r w:rsidR="00985182" w:rsidRPr="00CF0F56">
        <w:rPr>
          <w:sz w:val="28"/>
          <w:szCs w:val="28"/>
        </w:rPr>
        <w:t>5</w:t>
      </w:r>
      <w:r w:rsidRPr="00CF0F56">
        <w:rPr>
          <w:sz w:val="28"/>
          <w:szCs w:val="28"/>
        </w:rPr>
        <w:t xml:space="preserve"> год</w:t>
      </w:r>
      <w:r w:rsidR="00912A59" w:rsidRPr="00CF0F56">
        <w:rPr>
          <w:sz w:val="28"/>
          <w:szCs w:val="28"/>
        </w:rPr>
        <w:t xml:space="preserve"> </w:t>
      </w:r>
      <w:r w:rsidR="00AD3E4F" w:rsidRPr="00CF0F56">
        <w:rPr>
          <w:sz w:val="28"/>
          <w:szCs w:val="28"/>
        </w:rPr>
        <w:t xml:space="preserve">в сумме  </w:t>
      </w:r>
      <w:r w:rsidR="006157C8" w:rsidRPr="00CF0F56">
        <w:rPr>
          <w:sz w:val="28"/>
          <w:szCs w:val="28"/>
        </w:rPr>
        <w:t xml:space="preserve"> </w:t>
      </w:r>
      <w:r w:rsidR="004B5B93" w:rsidRPr="00CF0F56">
        <w:rPr>
          <w:sz w:val="28"/>
          <w:szCs w:val="28"/>
        </w:rPr>
        <w:t>28018,4</w:t>
      </w:r>
      <w:r w:rsidR="00990591">
        <w:rPr>
          <w:sz w:val="28"/>
          <w:szCs w:val="28"/>
        </w:rPr>
        <w:t xml:space="preserve"> </w:t>
      </w:r>
      <w:proofErr w:type="spellStart"/>
      <w:r w:rsidR="00AD3E4F" w:rsidRPr="00CF0F56">
        <w:rPr>
          <w:sz w:val="28"/>
          <w:szCs w:val="28"/>
        </w:rPr>
        <w:t>тыс</w:t>
      </w:r>
      <w:proofErr w:type="gramStart"/>
      <w:r w:rsidR="00AD3E4F" w:rsidRPr="00CF0F56">
        <w:rPr>
          <w:sz w:val="28"/>
          <w:szCs w:val="28"/>
        </w:rPr>
        <w:t>.р</w:t>
      </w:r>
      <w:proofErr w:type="gramEnd"/>
      <w:r w:rsidR="00AD3E4F" w:rsidRPr="00CF0F56">
        <w:rPr>
          <w:sz w:val="28"/>
          <w:szCs w:val="28"/>
        </w:rPr>
        <w:t>уб</w:t>
      </w:r>
      <w:proofErr w:type="spellEnd"/>
      <w:r w:rsidR="00AD3E4F" w:rsidRPr="00CF0F56">
        <w:rPr>
          <w:sz w:val="28"/>
          <w:szCs w:val="28"/>
        </w:rPr>
        <w:t xml:space="preserve">. не </w:t>
      </w:r>
      <w:r w:rsidR="004E45EF" w:rsidRPr="00CF0F56">
        <w:rPr>
          <w:sz w:val="28"/>
          <w:szCs w:val="28"/>
        </w:rPr>
        <w:t>использованы</w:t>
      </w:r>
      <w:r w:rsidR="00AD3E4F" w:rsidRPr="00CF0F56">
        <w:rPr>
          <w:sz w:val="28"/>
          <w:szCs w:val="28"/>
        </w:rPr>
        <w:t>;</w:t>
      </w:r>
    </w:p>
    <w:p w:rsidR="00F560F9" w:rsidRPr="00CF0F56" w:rsidRDefault="00F560F9" w:rsidP="000B041B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CF0F56">
        <w:rPr>
          <w:b/>
          <w:sz w:val="28"/>
          <w:szCs w:val="28"/>
        </w:rPr>
        <w:t xml:space="preserve">- </w:t>
      </w:r>
      <w:r w:rsidRPr="00CF0F56">
        <w:rPr>
          <w:sz w:val="28"/>
          <w:szCs w:val="28"/>
        </w:rPr>
        <w:t xml:space="preserve">субсидии на повышение заработной платы </w:t>
      </w:r>
      <w:r w:rsidR="0044094D" w:rsidRPr="00CF0F56">
        <w:rPr>
          <w:sz w:val="28"/>
          <w:szCs w:val="28"/>
        </w:rPr>
        <w:t xml:space="preserve">молодых специалистов в </w:t>
      </w:r>
      <w:r w:rsidR="004B5B93" w:rsidRPr="00CF0F56">
        <w:rPr>
          <w:sz w:val="28"/>
          <w:szCs w:val="28"/>
        </w:rPr>
        <w:t>области</w:t>
      </w:r>
      <w:r w:rsidR="0044094D" w:rsidRPr="00CF0F56">
        <w:rPr>
          <w:sz w:val="28"/>
          <w:szCs w:val="28"/>
        </w:rPr>
        <w:t xml:space="preserve"> </w:t>
      </w:r>
      <w:r w:rsidRPr="00CF0F56">
        <w:rPr>
          <w:sz w:val="28"/>
          <w:szCs w:val="28"/>
        </w:rPr>
        <w:t xml:space="preserve">образования в сумме </w:t>
      </w:r>
      <w:r w:rsidR="004B5B93" w:rsidRPr="00CF0F56">
        <w:rPr>
          <w:sz w:val="28"/>
          <w:szCs w:val="28"/>
        </w:rPr>
        <w:t>135,2</w:t>
      </w:r>
      <w:r w:rsidRPr="00CF0F56">
        <w:rPr>
          <w:sz w:val="28"/>
          <w:szCs w:val="28"/>
        </w:rPr>
        <w:t xml:space="preserve"> </w:t>
      </w:r>
      <w:proofErr w:type="spellStart"/>
      <w:r w:rsidRPr="00CF0F56">
        <w:rPr>
          <w:sz w:val="28"/>
          <w:szCs w:val="28"/>
        </w:rPr>
        <w:t>тыс</w:t>
      </w:r>
      <w:proofErr w:type="gramStart"/>
      <w:r w:rsidRPr="00CF0F56">
        <w:rPr>
          <w:sz w:val="28"/>
          <w:szCs w:val="28"/>
        </w:rPr>
        <w:t>.р</w:t>
      </w:r>
      <w:proofErr w:type="gramEnd"/>
      <w:r w:rsidRPr="00CF0F56">
        <w:rPr>
          <w:sz w:val="28"/>
          <w:szCs w:val="28"/>
        </w:rPr>
        <w:t>уб</w:t>
      </w:r>
      <w:proofErr w:type="spellEnd"/>
      <w:r w:rsidRPr="00CF0F56">
        <w:rPr>
          <w:sz w:val="28"/>
          <w:szCs w:val="28"/>
        </w:rPr>
        <w:t>. не использованы;</w:t>
      </w:r>
    </w:p>
    <w:p w:rsidR="004B5B93" w:rsidRPr="00CF0F56" w:rsidRDefault="004B5B93" w:rsidP="000B041B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CF0F56">
        <w:rPr>
          <w:sz w:val="28"/>
          <w:szCs w:val="28"/>
        </w:rPr>
        <w:t>- субсидии по программе «Стратегия развития образования в Республике Татарстан на 2010-2015 годы «</w:t>
      </w:r>
      <w:proofErr w:type="spellStart"/>
      <w:r w:rsidRPr="00CF0F56">
        <w:rPr>
          <w:sz w:val="28"/>
          <w:szCs w:val="28"/>
        </w:rPr>
        <w:t>Килэчэк</w:t>
      </w:r>
      <w:proofErr w:type="spellEnd"/>
      <w:r w:rsidRPr="00CF0F56">
        <w:rPr>
          <w:sz w:val="28"/>
          <w:szCs w:val="28"/>
        </w:rPr>
        <w:t>» - «Будущее»</w:t>
      </w:r>
      <w:r w:rsidR="00CF0F56" w:rsidRPr="00CF0F56">
        <w:rPr>
          <w:sz w:val="28"/>
          <w:szCs w:val="28"/>
        </w:rPr>
        <w:t xml:space="preserve"> в сумме 593,3 </w:t>
      </w:r>
      <w:proofErr w:type="spellStart"/>
      <w:r w:rsidR="00CF0F56" w:rsidRPr="00CF0F56">
        <w:rPr>
          <w:sz w:val="28"/>
          <w:szCs w:val="28"/>
        </w:rPr>
        <w:t>тыс</w:t>
      </w:r>
      <w:proofErr w:type="gramStart"/>
      <w:r w:rsidR="00CF0F56" w:rsidRPr="00CF0F56">
        <w:rPr>
          <w:sz w:val="28"/>
          <w:szCs w:val="28"/>
        </w:rPr>
        <w:t>.р</w:t>
      </w:r>
      <w:proofErr w:type="gramEnd"/>
      <w:r w:rsidR="00CF0F56" w:rsidRPr="00CF0F56">
        <w:rPr>
          <w:sz w:val="28"/>
          <w:szCs w:val="28"/>
        </w:rPr>
        <w:t>уб</w:t>
      </w:r>
      <w:proofErr w:type="spellEnd"/>
      <w:r w:rsidR="00CF0F56" w:rsidRPr="00CF0F56">
        <w:rPr>
          <w:sz w:val="28"/>
          <w:szCs w:val="28"/>
        </w:rPr>
        <w:t>. не использованы;</w:t>
      </w:r>
    </w:p>
    <w:p w:rsidR="00CF0F56" w:rsidRDefault="00CF0F56" w:rsidP="000B041B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CF0F56">
        <w:rPr>
          <w:sz w:val="28"/>
          <w:szCs w:val="28"/>
        </w:rPr>
        <w:t xml:space="preserve">- субсидии на мероприятия, направленные на развитие системы территориального общественного самоуправления Республики Татарстан в сумме 907,5 </w:t>
      </w:r>
      <w:proofErr w:type="spellStart"/>
      <w:r w:rsidRPr="00CF0F56">
        <w:rPr>
          <w:sz w:val="28"/>
          <w:szCs w:val="28"/>
        </w:rPr>
        <w:t>тыс</w:t>
      </w:r>
      <w:proofErr w:type="gramStart"/>
      <w:r w:rsidRPr="00CF0F56">
        <w:rPr>
          <w:sz w:val="28"/>
          <w:szCs w:val="28"/>
        </w:rPr>
        <w:t>.р</w:t>
      </w:r>
      <w:proofErr w:type="gramEnd"/>
      <w:r w:rsidRPr="00CF0F56">
        <w:rPr>
          <w:sz w:val="28"/>
          <w:szCs w:val="28"/>
        </w:rPr>
        <w:t>уб</w:t>
      </w:r>
      <w:proofErr w:type="spellEnd"/>
      <w:r w:rsidRPr="00CF0F56">
        <w:rPr>
          <w:sz w:val="28"/>
          <w:szCs w:val="28"/>
        </w:rPr>
        <w:t>. не использованы;</w:t>
      </w:r>
    </w:p>
    <w:p w:rsidR="00A97808" w:rsidRDefault="00A97808" w:rsidP="00A97808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на реализацию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в сумме 43,9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не использованы;</w:t>
      </w:r>
    </w:p>
    <w:p w:rsidR="00A97808" w:rsidRDefault="00A97808" w:rsidP="00A97808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в сумме 60,8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не использованы;</w:t>
      </w:r>
    </w:p>
    <w:p w:rsidR="00A97808" w:rsidRPr="00CF0F56" w:rsidRDefault="00A97808" w:rsidP="000B041B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субсидии местным бюджетам в сумме 150,0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не использованы;</w:t>
      </w:r>
    </w:p>
    <w:p w:rsidR="003A289A" w:rsidRPr="00CF0F56" w:rsidRDefault="003A289A" w:rsidP="000B041B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CF0F56">
        <w:rPr>
          <w:sz w:val="28"/>
          <w:szCs w:val="28"/>
        </w:rPr>
        <w:t xml:space="preserve">- субвенции по реализации полномочий </w:t>
      </w:r>
      <w:r w:rsidR="00CF0F56" w:rsidRPr="00CF0F56">
        <w:rPr>
          <w:sz w:val="28"/>
          <w:szCs w:val="28"/>
        </w:rPr>
        <w:t xml:space="preserve">в области образования </w:t>
      </w:r>
      <w:r w:rsidRPr="00CF0F56">
        <w:rPr>
          <w:sz w:val="28"/>
          <w:szCs w:val="28"/>
        </w:rPr>
        <w:t xml:space="preserve">в сумме </w:t>
      </w:r>
      <w:r w:rsidR="00CF0F56" w:rsidRPr="00CF0F56">
        <w:rPr>
          <w:sz w:val="28"/>
          <w:szCs w:val="28"/>
        </w:rPr>
        <w:t>95,5</w:t>
      </w:r>
      <w:r w:rsidR="002C13E2" w:rsidRPr="00CF0F56">
        <w:rPr>
          <w:sz w:val="28"/>
          <w:szCs w:val="28"/>
        </w:rPr>
        <w:t xml:space="preserve"> </w:t>
      </w:r>
      <w:proofErr w:type="spellStart"/>
      <w:r w:rsidRPr="00CF0F56">
        <w:rPr>
          <w:sz w:val="28"/>
          <w:szCs w:val="28"/>
        </w:rPr>
        <w:t>тыс</w:t>
      </w:r>
      <w:proofErr w:type="gramStart"/>
      <w:r w:rsidRPr="00CF0F56">
        <w:rPr>
          <w:sz w:val="28"/>
          <w:szCs w:val="28"/>
        </w:rPr>
        <w:t>.р</w:t>
      </w:r>
      <w:proofErr w:type="gramEnd"/>
      <w:r w:rsidRPr="00CF0F56">
        <w:rPr>
          <w:sz w:val="28"/>
          <w:szCs w:val="28"/>
        </w:rPr>
        <w:t>уб</w:t>
      </w:r>
      <w:proofErr w:type="spellEnd"/>
      <w:r w:rsidRPr="00CF0F56">
        <w:rPr>
          <w:sz w:val="28"/>
          <w:szCs w:val="28"/>
        </w:rPr>
        <w:t>. не использованы;</w:t>
      </w:r>
    </w:p>
    <w:p w:rsidR="004E45EF" w:rsidRPr="00CF0F56" w:rsidRDefault="004E45EF" w:rsidP="000B041B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CF0F56">
        <w:rPr>
          <w:sz w:val="28"/>
          <w:szCs w:val="28"/>
        </w:rPr>
        <w:t>- субвенции на осуществление гос</w:t>
      </w:r>
      <w:r w:rsidR="00DE2020" w:rsidRPr="00CF0F56">
        <w:rPr>
          <w:sz w:val="28"/>
          <w:szCs w:val="28"/>
        </w:rPr>
        <w:t xml:space="preserve">ударственного </w:t>
      </w:r>
      <w:r w:rsidRPr="00CF0F56">
        <w:rPr>
          <w:sz w:val="28"/>
          <w:szCs w:val="28"/>
        </w:rPr>
        <w:t xml:space="preserve">контроля и надзора в области долевого строительства многоквартирных домов и иных объектов недвижимости </w:t>
      </w:r>
      <w:r w:rsidR="00122672" w:rsidRPr="00CF0F56">
        <w:rPr>
          <w:sz w:val="28"/>
          <w:szCs w:val="28"/>
        </w:rPr>
        <w:t xml:space="preserve">в сумме </w:t>
      </w:r>
      <w:r w:rsidR="002C13E2" w:rsidRPr="00CF0F56">
        <w:rPr>
          <w:sz w:val="28"/>
          <w:szCs w:val="28"/>
        </w:rPr>
        <w:t xml:space="preserve">89,9 </w:t>
      </w:r>
      <w:r w:rsidR="00122672" w:rsidRPr="00CF0F56">
        <w:rPr>
          <w:sz w:val="28"/>
          <w:szCs w:val="28"/>
        </w:rPr>
        <w:t xml:space="preserve"> </w:t>
      </w:r>
      <w:proofErr w:type="spellStart"/>
      <w:r w:rsidR="00122672" w:rsidRPr="00CF0F56">
        <w:rPr>
          <w:sz w:val="28"/>
          <w:szCs w:val="28"/>
        </w:rPr>
        <w:t>тыс</w:t>
      </w:r>
      <w:proofErr w:type="gramStart"/>
      <w:r w:rsidR="00122672" w:rsidRPr="00CF0F56">
        <w:rPr>
          <w:sz w:val="28"/>
          <w:szCs w:val="28"/>
        </w:rPr>
        <w:t>.р</w:t>
      </w:r>
      <w:proofErr w:type="gramEnd"/>
      <w:r w:rsidR="00122672" w:rsidRPr="00CF0F56">
        <w:rPr>
          <w:sz w:val="28"/>
          <w:szCs w:val="28"/>
        </w:rPr>
        <w:t>уб</w:t>
      </w:r>
      <w:proofErr w:type="spellEnd"/>
      <w:r w:rsidR="00122672" w:rsidRPr="00CF0F56">
        <w:rPr>
          <w:sz w:val="28"/>
          <w:szCs w:val="28"/>
        </w:rPr>
        <w:t>. не использованы;</w:t>
      </w:r>
    </w:p>
    <w:p w:rsidR="002C13E2" w:rsidRPr="00CF0F56" w:rsidRDefault="002C13E2" w:rsidP="000B041B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CF0F56">
        <w:rPr>
          <w:sz w:val="28"/>
          <w:szCs w:val="28"/>
        </w:rPr>
        <w:t xml:space="preserve">- субвенции по реализации полномочий в области молодежной политики в сумме 87,3 </w:t>
      </w:r>
      <w:proofErr w:type="spellStart"/>
      <w:r w:rsidRPr="00CF0F56">
        <w:rPr>
          <w:sz w:val="28"/>
          <w:szCs w:val="28"/>
        </w:rPr>
        <w:t>тыс</w:t>
      </w:r>
      <w:proofErr w:type="gramStart"/>
      <w:r w:rsidRPr="00CF0F56">
        <w:rPr>
          <w:sz w:val="28"/>
          <w:szCs w:val="28"/>
        </w:rPr>
        <w:t>.р</w:t>
      </w:r>
      <w:proofErr w:type="gramEnd"/>
      <w:r w:rsidRPr="00CF0F56">
        <w:rPr>
          <w:sz w:val="28"/>
          <w:szCs w:val="28"/>
        </w:rPr>
        <w:t>уб</w:t>
      </w:r>
      <w:proofErr w:type="spellEnd"/>
      <w:r w:rsidRPr="00CF0F56">
        <w:rPr>
          <w:sz w:val="28"/>
          <w:szCs w:val="28"/>
        </w:rPr>
        <w:t>. не использованы;</w:t>
      </w:r>
    </w:p>
    <w:p w:rsidR="003A289A" w:rsidRPr="00CF0F56" w:rsidRDefault="003A289A" w:rsidP="000B041B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CF0F56">
        <w:rPr>
          <w:sz w:val="28"/>
          <w:szCs w:val="28"/>
        </w:rPr>
        <w:t xml:space="preserve">- целевые средства на организацию летнего отдыха и занятости детей и молодежи в сумме </w:t>
      </w:r>
      <w:r w:rsidR="00CF0F56" w:rsidRPr="00CF0F56">
        <w:rPr>
          <w:sz w:val="28"/>
          <w:szCs w:val="28"/>
        </w:rPr>
        <w:t>79,4</w:t>
      </w:r>
      <w:r w:rsidRPr="00CF0F56">
        <w:rPr>
          <w:sz w:val="28"/>
          <w:szCs w:val="28"/>
        </w:rPr>
        <w:t xml:space="preserve"> </w:t>
      </w:r>
      <w:proofErr w:type="spellStart"/>
      <w:r w:rsidRPr="00CF0F56">
        <w:rPr>
          <w:sz w:val="28"/>
          <w:szCs w:val="28"/>
        </w:rPr>
        <w:t>тыс</w:t>
      </w:r>
      <w:proofErr w:type="gramStart"/>
      <w:r w:rsidRPr="00CF0F56">
        <w:rPr>
          <w:sz w:val="28"/>
          <w:szCs w:val="28"/>
        </w:rPr>
        <w:t>.р</w:t>
      </w:r>
      <w:proofErr w:type="gramEnd"/>
      <w:r w:rsidRPr="00CF0F56">
        <w:rPr>
          <w:sz w:val="28"/>
          <w:szCs w:val="28"/>
        </w:rPr>
        <w:t>уб</w:t>
      </w:r>
      <w:proofErr w:type="spellEnd"/>
      <w:r w:rsidRPr="00CF0F56">
        <w:rPr>
          <w:sz w:val="28"/>
          <w:szCs w:val="28"/>
        </w:rPr>
        <w:t>. не использованы;</w:t>
      </w:r>
    </w:p>
    <w:p w:rsidR="004E45EF" w:rsidRDefault="004E45EF" w:rsidP="000B041B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CF0F56">
        <w:rPr>
          <w:sz w:val="28"/>
          <w:szCs w:val="28"/>
        </w:rPr>
        <w:t xml:space="preserve">- целевые средства по республиканской </w:t>
      </w:r>
      <w:r w:rsidR="0054682F" w:rsidRPr="00CF0F56">
        <w:rPr>
          <w:sz w:val="28"/>
          <w:szCs w:val="28"/>
        </w:rPr>
        <w:t xml:space="preserve">программе </w:t>
      </w:r>
      <w:r w:rsidR="00154B31" w:rsidRPr="00CF0F56">
        <w:rPr>
          <w:sz w:val="28"/>
          <w:szCs w:val="28"/>
        </w:rPr>
        <w:t xml:space="preserve">развития государственной гражданской службы РТ и муниципальной службы </w:t>
      </w:r>
      <w:r w:rsidR="00CF0F56" w:rsidRPr="00CF0F56">
        <w:rPr>
          <w:sz w:val="28"/>
          <w:szCs w:val="28"/>
        </w:rPr>
        <w:t xml:space="preserve">в </w:t>
      </w:r>
      <w:r w:rsidR="00154B31" w:rsidRPr="00CF0F56">
        <w:rPr>
          <w:sz w:val="28"/>
          <w:szCs w:val="28"/>
        </w:rPr>
        <w:t xml:space="preserve">РТ на в сумме </w:t>
      </w:r>
      <w:r w:rsidR="00CF0F56" w:rsidRPr="00CF0F56">
        <w:rPr>
          <w:sz w:val="28"/>
          <w:szCs w:val="28"/>
        </w:rPr>
        <w:t>91,4</w:t>
      </w:r>
      <w:r w:rsidR="00A97808">
        <w:rPr>
          <w:sz w:val="28"/>
          <w:szCs w:val="28"/>
        </w:rPr>
        <w:t xml:space="preserve"> </w:t>
      </w:r>
      <w:proofErr w:type="spellStart"/>
      <w:r w:rsidR="00A97808">
        <w:rPr>
          <w:sz w:val="28"/>
          <w:szCs w:val="28"/>
        </w:rPr>
        <w:t>тыс</w:t>
      </w:r>
      <w:proofErr w:type="gramStart"/>
      <w:r w:rsidR="00A97808">
        <w:rPr>
          <w:sz w:val="28"/>
          <w:szCs w:val="28"/>
        </w:rPr>
        <w:t>.р</w:t>
      </w:r>
      <w:proofErr w:type="gramEnd"/>
      <w:r w:rsidR="00A97808">
        <w:rPr>
          <w:sz w:val="28"/>
          <w:szCs w:val="28"/>
        </w:rPr>
        <w:t>уб</w:t>
      </w:r>
      <w:proofErr w:type="spellEnd"/>
      <w:r w:rsidR="00A97808">
        <w:rPr>
          <w:sz w:val="28"/>
          <w:szCs w:val="28"/>
        </w:rPr>
        <w:t>. не использованы.</w:t>
      </w:r>
    </w:p>
    <w:p w:rsidR="00F560F9" w:rsidRPr="009F0B65" w:rsidRDefault="00F560F9" w:rsidP="000B041B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F560F9">
        <w:rPr>
          <w:sz w:val="28"/>
          <w:szCs w:val="28"/>
        </w:rPr>
        <w:t>По состоянию на 1 января 201</w:t>
      </w:r>
      <w:r w:rsidR="00757D5C">
        <w:rPr>
          <w:sz w:val="28"/>
          <w:szCs w:val="28"/>
        </w:rPr>
        <w:t>6</w:t>
      </w:r>
      <w:r w:rsidRPr="00F560F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остатки </w:t>
      </w:r>
      <w:r w:rsidR="00865095">
        <w:rPr>
          <w:sz w:val="28"/>
          <w:szCs w:val="28"/>
        </w:rPr>
        <w:t xml:space="preserve">средств на бюджетном счете </w:t>
      </w:r>
      <w:proofErr w:type="spellStart"/>
      <w:r w:rsidR="00865095">
        <w:rPr>
          <w:sz w:val="28"/>
          <w:szCs w:val="28"/>
        </w:rPr>
        <w:t>Альметьевского</w:t>
      </w:r>
      <w:proofErr w:type="spellEnd"/>
      <w:r w:rsidR="00865095">
        <w:rPr>
          <w:sz w:val="28"/>
          <w:szCs w:val="28"/>
        </w:rPr>
        <w:t xml:space="preserve"> муниципального района составляли в сумме 55 305,7 </w:t>
      </w:r>
      <w:proofErr w:type="spellStart"/>
      <w:r w:rsidR="00865095">
        <w:rPr>
          <w:sz w:val="28"/>
          <w:szCs w:val="28"/>
        </w:rPr>
        <w:t>тыс</w:t>
      </w:r>
      <w:proofErr w:type="gramStart"/>
      <w:r w:rsidR="00865095">
        <w:rPr>
          <w:sz w:val="28"/>
          <w:szCs w:val="28"/>
        </w:rPr>
        <w:t>.р</w:t>
      </w:r>
      <w:proofErr w:type="gramEnd"/>
      <w:r w:rsidR="00865095">
        <w:rPr>
          <w:sz w:val="28"/>
          <w:szCs w:val="28"/>
        </w:rPr>
        <w:t>уб</w:t>
      </w:r>
      <w:proofErr w:type="spellEnd"/>
      <w:r w:rsidR="00865095">
        <w:rPr>
          <w:sz w:val="28"/>
          <w:szCs w:val="28"/>
        </w:rPr>
        <w:t xml:space="preserve">., из них: </w:t>
      </w:r>
      <w:r>
        <w:rPr>
          <w:sz w:val="28"/>
          <w:szCs w:val="28"/>
        </w:rPr>
        <w:t>целевы</w:t>
      </w:r>
      <w:r w:rsidR="00865095">
        <w:rPr>
          <w:sz w:val="28"/>
          <w:szCs w:val="28"/>
        </w:rPr>
        <w:t>е</w:t>
      </w:r>
      <w:r>
        <w:rPr>
          <w:sz w:val="28"/>
          <w:szCs w:val="28"/>
        </w:rPr>
        <w:t xml:space="preserve"> средств</w:t>
      </w:r>
      <w:r w:rsidR="0086509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65095">
        <w:rPr>
          <w:sz w:val="28"/>
          <w:szCs w:val="28"/>
        </w:rPr>
        <w:t xml:space="preserve">из бюджета Республики Татарстан </w:t>
      </w:r>
      <w:r>
        <w:rPr>
          <w:sz w:val="28"/>
          <w:szCs w:val="28"/>
        </w:rPr>
        <w:t>(субсидии, субвенции, межбюджетные трансферты</w:t>
      </w:r>
      <w:r w:rsidRPr="00010047">
        <w:rPr>
          <w:b/>
          <w:sz w:val="28"/>
          <w:szCs w:val="28"/>
        </w:rPr>
        <w:t xml:space="preserve">) </w:t>
      </w:r>
      <w:r w:rsidR="00865095">
        <w:rPr>
          <w:b/>
          <w:sz w:val="28"/>
          <w:szCs w:val="28"/>
        </w:rPr>
        <w:t xml:space="preserve">- </w:t>
      </w:r>
      <w:r w:rsidR="00865095">
        <w:rPr>
          <w:sz w:val="28"/>
          <w:szCs w:val="28"/>
        </w:rPr>
        <w:t>14 833,3</w:t>
      </w:r>
      <w:r w:rsidRPr="00757D5C">
        <w:rPr>
          <w:color w:val="FF0000"/>
          <w:sz w:val="28"/>
          <w:szCs w:val="28"/>
        </w:rPr>
        <w:t xml:space="preserve"> </w:t>
      </w:r>
      <w:proofErr w:type="spellStart"/>
      <w:r w:rsidRPr="00A97808">
        <w:rPr>
          <w:sz w:val="28"/>
          <w:szCs w:val="28"/>
        </w:rPr>
        <w:t>тыс.руб</w:t>
      </w:r>
      <w:proofErr w:type="spellEnd"/>
      <w:r w:rsidRPr="00A97808">
        <w:rPr>
          <w:sz w:val="28"/>
          <w:szCs w:val="28"/>
        </w:rPr>
        <w:t xml:space="preserve">. </w:t>
      </w:r>
      <w:r w:rsidRPr="009F0B65">
        <w:rPr>
          <w:sz w:val="28"/>
          <w:szCs w:val="28"/>
        </w:rPr>
        <w:t xml:space="preserve">Согласно представленным уведомлениям Финансово-бюджетной палатой неиспользованные целевые средства </w:t>
      </w:r>
      <w:r w:rsidR="007854BD">
        <w:rPr>
          <w:sz w:val="28"/>
          <w:szCs w:val="28"/>
        </w:rPr>
        <w:t>14-15</w:t>
      </w:r>
      <w:r w:rsidRPr="00A97808">
        <w:rPr>
          <w:color w:val="FF0000"/>
          <w:sz w:val="28"/>
          <w:szCs w:val="28"/>
        </w:rPr>
        <w:t xml:space="preserve"> </w:t>
      </w:r>
      <w:r w:rsidRPr="007854BD">
        <w:rPr>
          <w:sz w:val="28"/>
          <w:szCs w:val="28"/>
        </w:rPr>
        <w:t>января 201</w:t>
      </w:r>
      <w:r w:rsidR="00A97808" w:rsidRPr="007854BD">
        <w:rPr>
          <w:sz w:val="28"/>
          <w:szCs w:val="28"/>
        </w:rPr>
        <w:t>6</w:t>
      </w:r>
      <w:r w:rsidRPr="007854BD">
        <w:rPr>
          <w:sz w:val="28"/>
          <w:szCs w:val="28"/>
        </w:rPr>
        <w:t xml:space="preserve"> </w:t>
      </w:r>
      <w:r w:rsidRPr="009F0B65">
        <w:rPr>
          <w:sz w:val="28"/>
          <w:szCs w:val="28"/>
        </w:rPr>
        <w:t>г. возвращены в бюджет РТ</w:t>
      </w:r>
      <w:r w:rsidR="009F0B65" w:rsidRPr="009F0B65">
        <w:rPr>
          <w:sz w:val="28"/>
          <w:szCs w:val="28"/>
        </w:rPr>
        <w:t xml:space="preserve"> в полном объеме</w:t>
      </w:r>
      <w:r w:rsidRPr="009F0B65">
        <w:rPr>
          <w:sz w:val="28"/>
          <w:szCs w:val="28"/>
        </w:rPr>
        <w:t xml:space="preserve">. </w:t>
      </w:r>
    </w:p>
    <w:p w:rsidR="00997855" w:rsidRPr="005E29C8" w:rsidRDefault="00700662" w:rsidP="000B041B">
      <w:pPr>
        <w:spacing w:line="276" w:lineRule="auto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</w:t>
      </w:r>
      <w:r w:rsidRPr="005E29C8">
        <w:rPr>
          <w:sz w:val="28"/>
          <w:szCs w:val="28"/>
        </w:rPr>
        <w:t xml:space="preserve">Структура  расходов бюджета  </w:t>
      </w:r>
      <w:proofErr w:type="spellStart"/>
      <w:r w:rsidRPr="005E29C8">
        <w:rPr>
          <w:sz w:val="28"/>
          <w:szCs w:val="28"/>
        </w:rPr>
        <w:t>Альметьевского</w:t>
      </w:r>
      <w:proofErr w:type="spellEnd"/>
      <w:r w:rsidRPr="005E29C8">
        <w:rPr>
          <w:sz w:val="28"/>
          <w:szCs w:val="28"/>
        </w:rPr>
        <w:t xml:space="preserve">  муниципального района   за 201</w:t>
      </w:r>
      <w:r w:rsidR="00757D5C">
        <w:rPr>
          <w:sz w:val="28"/>
          <w:szCs w:val="28"/>
        </w:rPr>
        <w:t>5</w:t>
      </w:r>
      <w:r w:rsidRPr="005E29C8">
        <w:rPr>
          <w:sz w:val="28"/>
          <w:szCs w:val="28"/>
        </w:rPr>
        <w:t xml:space="preserve"> год  представлена на </w:t>
      </w:r>
      <w:r w:rsidR="00937BBD" w:rsidRPr="005E29C8">
        <w:rPr>
          <w:sz w:val="28"/>
          <w:szCs w:val="28"/>
        </w:rPr>
        <w:t>д</w:t>
      </w:r>
      <w:r w:rsidRPr="005E29C8">
        <w:rPr>
          <w:sz w:val="28"/>
          <w:szCs w:val="28"/>
        </w:rPr>
        <w:t xml:space="preserve">иаграмме </w:t>
      </w:r>
      <w:r w:rsidR="003F2EB2" w:rsidRPr="005E29C8">
        <w:rPr>
          <w:sz w:val="28"/>
          <w:szCs w:val="28"/>
        </w:rPr>
        <w:t>6</w:t>
      </w:r>
      <w:r w:rsidRPr="005E29C8">
        <w:rPr>
          <w:sz w:val="28"/>
          <w:szCs w:val="28"/>
        </w:rPr>
        <w:t xml:space="preserve">.  </w:t>
      </w:r>
    </w:p>
    <w:p w:rsidR="003A289A" w:rsidRDefault="003A289A" w:rsidP="000B041B">
      <w:pPr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700662" w:rsidRDefault="00700662" w:rsidP="00700662">
      <w:pPr>
        <w:rPr>
          <w:sz w:val="28"/>
          <w:szCs w:val="28"/>
        </w:rPr>
      </w:pPr>
      <w:r>
        <w:t xml:space="preserve">            </w:t>
      </w:r>
      <w:r w:rsidR="00A7297A">
        <w:t xml:space="preserve">                                                                                                                   </w:t>
      </w:r>
      <w:r w:rsidRPr="00700662">
        <w:rPr>
          <w:sz w:val="28"/>
          <w:szCs w:val="28"/>
        </w:rPr>
        <w:t xml:space="preserve">Диаграмма </w:t>
      </w:r>
      <w:r w:rsidR="003F2EB2">
        <w:rPr>
          <w:sz w:val="28"/>
          <w:szCs w:val="28"/>
        </w:rPr>
        <w:t>6</w:t>
      </w:r>
    </w:p>
    <w:p w:rsidR="003F2EB2" w:rsidRDefault="003F2EB2" w:rsidP="003F2EB2">
      <w:pPr>
        <w:jc w:val="center"/>
      </w:pPr>
      <w:r w:rsidRPr="00997855">
        <w:rPr>
          <w:rFonts w:ascii="Times New Roman CYR" w:hAnsi="Times New Roman CYR" w:cs="Times New Roman CYR"/>
          <w:b/>
          <w:i/>
          <w:sz w:val="28"/>
          <w:szCs w:val="28"/>
        </w:rPr>
        <w:t xml:space="preserve">Структура  расходов бюджета  </w:t>
      </w:r>
      <w:proofErr w:type="spellStart"/>
      <w:r w:rsidRPr="00997855">
        <w:rPr>
          <w:rFonts w:ascii="Times New Roman CYR" w:hAnsi="Times New Roman CYR" w:cs="Times New Roman CYR"/>
          <w:b/>
          <w:i/>
          <w:sz w:val="28"/>
          <w:szCs w:val="28"/>
        </w:rPr>
        <w:t>Альметьевского</w:t>
      </w:r>
      <w:proofErr w:type="spellEnd"/>
      <w:r w:rsidRPr="00997855">
        <w:rPr>
          <w:rFonts w:ascii="Times New Roman CYR" w:hAnsi="Times New Roman CYR" w:cs="Times New Roman CYR"/>
          <w:b/>
          <w:i/>
          <w:sz w:val="28"/>
          <w:szCs w:val="28"/>
        </w:rPr>
        <w:t xml:space="preserve">  муниципального района   за 201</w:t>
      </w:r>
      <w:r w:rsidR="00757D5C">
        <w:rPr>
          <w:rFonts w:ascii="Times New Roman CYR" w:hAnsi="Times New Roman CYR" w:cs="Times New Roman CYR"/>
          <w:b/>
          <w:i/>
          <w:sz w:val="28"/>
          <w:szCs w:val="28"/>
        </w:rPr>
        <w:t>5</w:t>
      </w:r>
      <w:r w:rsidRPr="00997855">
        <w:rPr>
          <w:rFonts w:ascii="Times New Roman CYR" w:hAnsi="Times New Roman CYR" w:cs="Times New Roman CYR"/>
          <w:b/>
          <w:i/>
          <w:sz w:val="28"/>
          <w:szCs w:val="28"/>
        </w:rPr>
        <w:t xml:space="preserve"> год</w:t>
      </w:r>
    </w:p>
    <w:p w:rsidR="00700662" w:rsidRDefault="00700662" w:rsidP="006F1108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DB12471" wp14:editId="7FCFC92E">
            <wp:extent cx="6309360" cy="5204460"/>
            <wp:effectExtent l="0" t="0" r="0" b="0"/>
            <wp:docPr id="946" name="Диаграмма 9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t xml:space="preserve">                                           </w:t>
      </w:r>
    </w:p>
    <w:p w:rsidR="00CC4A51" w:rsidRDefault="00700662" w:rsidP="00B5185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</w:t>
      </w:r>
      <w:r w:rsidR="00CC4A51">
        <w:rPr>
          <w:sz w:val="28"/>
          <w:szCs w:val="28"/>
        </w:rPr>
        <w:t xml:space="preserve">лиз расходной части бюджета показал, что бюджет имеет социальную направленность, о чем свидетельствует его структура, их доля в общей сумме расходов составляет </w:t>
      </w:r>
      <w:r w:rsidR="003975FE">
        <w:rPr>
          <w:sz w:val="28"/>
          <w:szCs w:val="28"/>
        </w:rPr>
        <w:t>80,6</w:t>
      </w:r>
      <w:r w:rsidR="00CC4A51">
        <w:rPr>
          <w:sz w:val="28"/>
          <w:szCs w:val="28"/>
        </w:rPr>
        <w:t xml:space="preserve"> %  или  </w:t>
      </w:r>
      <w:r w:rsidR="003975FE">
        <w:rPr>
          <w:sz w:val="28"/>
          <w:szCs w:val="28"/>
        </w:rPr>
        <w:t>2 715 845,1</w:t>
      </w:r>
      <w:r w:rsidR="00875B66">
        <w:rPr>
          <w:sz w:val="28"/>
          <w:szCs w:val="28"/>
        </w:rPr>
        <w:t xml:space="preserve"> </w:t>
      </w:r>
      <w:proofErr w:type="spellStart"/>
      <w:r w:rsidR="00CC4A51">
        <w:rPr>
          <w:sz w:val="28"/>
          <w:szCs w:val="28"/>
        </w:rPr>
        <w:t>тыс</w:t>
      </w:r>
      <w:proofErr w:type="gramStart"/>
      <w:r w:rsidR="00CC4A51">
        <w:rPr>
          <w:sz w:val="28"/>
          <w:szCs w:val="28"/>
        </w:rPr>
        <w:t>.р</w:t>
      </w:r>
      <w:proofErr w:type="gramEnd"/>
      <w:r w:rsidR="00CC4A51">
        <w:rPr>
          <w:sz w:val="28"/>
          <w:szCs w:val="28"/>
        </w:rPr>
        <w:t>ублей</w:t>
      </w:r>
      <w:proofErr w:type="spellEnd"/>
      <w:r w:rsidR="00CC4A51">
        <w:rPr>
          <w:sz w:val="28"/>
          <w:szCs w:val="28"/>
        </w:rPr>
        <w:t>.</w:t>
      </w:r>
    </w:p>
    <w:p w:rsidR="00CC4A51" w:rsidRDefault="00CC4A51" w:rsidP="00B5185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AD733E" w:rsidRDefault="00AD733E" w:rsidP="00B51854">
      <w:pPr>
        <w:spacing w:line="276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840"/>
        <w:gridCol w:w="2098"/>
      </w:tblGrid>
      <w:tr w:rsidR="00CC4A51" w:rsidRPr="00F05F3B">
        <w:trPr>
          <w:trHeight w:val="521"/>
          <w:jc w:val="center"/>
        </w:trPr>
        <w:tc>
          <w:tcPr>
            <w:tcW w:w="4248" w:type="dxa"/>
            <w:vAlign w:val="center"/>
          </w:tcPr>
          <w:p w:rsidR="00CC4A51" w:rsidRPr="00F05F3B" w:rsidRDefault="00CC4A51" w:rsidP="00B518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5F3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40" w:type="dxa"/>
            <w:vAlign w:val="center"/>
          </w:tcPr>
          <w:p w:rsidR="00CC4A51" w:rsidRPr="00F05F3B" w:rsidRDefault="00CC4A51" w:rsidP="00B51854">
            <w:pPr>
              <w:spacing w:line="276" w:lineRule="auto"/>
              <w:ind w:right="17"/>
              <w:jc w:val="center"/>
              <w:rPr>
                <w:sz w:val="28"/>
                <w:szCs w:val="28"/>
              </w:rPr>
            </w:pPr>
            <w:r w:rsidRPr="00F05F3B">
              <w:rPr>
                <w:sz w:val="28"/>
                <w:szCs w:val="28"/>
              </w:rPr>
              <w:t>Исполнено в 20</w:t>
            </w:r>
            <w:r w:rsidR="0053116D">
              <w:rPr>
                <w:sz w:val="28"/>
                <w:szCs w:val="28"/>
              </w:rPr>
              <w:t>1</w:t>
            </w:r>
            <w:r w:rsidR="003975FE">
              <w:rPr>
                <w:sz w:val="28"/>
                <w:szCs w:val="28"/>
              </w:rPr>
              <w:t>5</w:t>
            </w:r>
            <w:r w:rsidRPr="00F05F3B">
              <w:rPr>
                <w:sz w:val="28"/>
                <w:szCs w:val="28"/>
              </w:rPr>
              <w:t>г.,</w:t>
            </w:r>
          </w:p>
          <w:p w:rsidR="00CC4A51" w:rsidRPr="00F05F3B" w:rsidRDefault="00CC4A51" w:rsidP="00B518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5F3B">
              <w:rPr>
                <w:sz w:val="28"/>
                <w:szCs w:val="28"/>
              </w:rPr>
              <w:t>тыс. руб.</w:t>
            </w:r>
          </w:p>
        </w:tc>
        <w:tc>
          <w:tcPr>
            <w:tcW w:w="2098" w:type="dxa"/>
            <w:vAlign w:val="center"/>
          </w:tcPr>
          <w:p w:rsidR="00CC4A51" w:rsidRPr="00F05F3B" w:rsidRDefault="00CC4A51" w:rsidP="00B518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5F3B">
              <w:rPr>
                <w:sz w:val="28"/>
                <w:szCs w:val="28"/>
              </w:rPr>
              <w:t>Удельный вес, %</w:t>
            </w:r>
          </w:p>
        </w:tc>
      </w:tr>
      <w:tr w:rsidR="00CC4A51" w:rsidRPr="00F05F3B">
        <w:trPr>
          <w:trHeight w:val="370"/>
          <w:jc w:val="center"/>
        </w:trPr>
        <w:tc>
          <w:tcPr>
            <w:tcW w:w="4248" w:type="dxa"/>
            <w:vAlign w:val="center"/>
          </w:tcPr>
          <w:p w:rsidR="00CC4A51" w:rsidRPr="00F05F3B" w:rsidRDefault="00CC4A51" w:rsidP="00B51854">
            <w:pPr>
              <w:spacing w:line="276" w:lineRule="auto"/>
              <w:rPr>
                <w:sz w:val="28"/>
                <w:szCs w:val="28"/>
              </w:rPr>
            </w:pPr>
            <w:r w:rsidRPr="00F05F3B">
              <w:rPr>
                <w:sz w:val="28"/>
                <w:szCs w:val="28"/>
              </w:rPr>
              <w:t xml:space="preserve">Образование </w:t>
            </w:r>
            <w:r w:rsidR="00615AC6">
              <w:rPr>
                <w:sz w:val="28"/>
                <w:szCs w:val="28"/>
              </w:rPr>
              <w:t>и молодежная политика</w:t>
            </w:r>
          </w:p>
        </w:tc>
        <w:tc>
          <w:tcPr>
            <w:tcW w:w="2840" w:type="dxa"/>
            <w:vAlign w:val="center"/>
          </w:tcPr>
          <w:p w:rsidR="00CC4A51" w:rsidRPr="00F05F3B" w:rsidRDefault="003975FE" w:rsidP="00B518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2 465 720,3</w:t>
            </w:r>
          </w:p>
        </w:tc>
        <w:tc>
          <w:tcPr>
            <w:tcW w:w="2098" w:type="dxa"/>
            <w:vAlign w:val="center"/>
          </w:tcPr>
          <w:p w:rsidR="00CC4A51" w:rsidRPr="00F05F3B" w:rsidRDefault="003975FE" w:rsidP="00875B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</w:tr>
      <w:tr w:rsidR="00CC4A51" w:rsidRPr="00F05F3B">
        <w:trPr>
          <w:trHeight w:val="523"/>
          <w:jc w:val="center"/>
        </w:trPr>
        <w:tc>
          <w:tcPr>
            <w:tcW w:w="4248" w:type="dxa"/>
            <w:vAlign w:val="center"/>
          </w:tcPr>
          <w:p w:rsidR="00CC4A51" w:rsidRPr="00F05F3B" w:rsidRDefault="00471F12" w:rsidP="00471F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C4A51" w:rsidRPr="00F05F3B">
              <w:rPr>
                <w:sz w:val="28"/>
                <w:szCs w:val="28"/>
              </w:rPr>
              <w:t>ультура</w:t>
            </w:r>
            <w:r>
              <w:rPr>
                <w:sz w:val="28"/>
                <w:szCs w:val="28"/>
              </w:rPr>
              <w:t>,</w:t>
            </w:r>
            <w:r w:rsidR="00CC4A51" w:rsidRPr="00F05F3B">
              <w:rPr>
                <w:sz w:val="28"/>
                <w:szCs w:val="28"/>
              </w:rPr>
              <w:t xml:space="preserve"> </w:t>
            </w:r>
            <w:r w:rsidR="00615AC6">
              <w:rPr>
                <w:sz w:val="28"/>
                <w:szCs w:val="28"/>
              </w:rPr>
              <w:t>кинематография</w:t>
            </w:r>
          </w:p>
        </w:tc>
        <w:tc>
          <w:tcPr>
            <w:tcW w:w="2840" w:type="dxa"/>
            <w:vAlign w:val="center"/>
          </w:tcPr>
          <w:p w:rsidR="00CC4A51" w:rsidRPr="00F05F3B" w:rsidRDefault="003975FE" w:rsidP="00B518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159 402,8</w:t>
            </w:r>
          </w:p>
        </w:tc>
        <w:tc>
          <w:tcPr>
            <w:tcW w:w="2098" w:type="dxa"/>
            <w:vAlign w:val="center"/>
          </w:tcPr>
          <w:p w:rsidR="00CC4A51" w:rsidRPr="00F05F3B" w:rsidRDefault="003975FE" w:rsidP="00471F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</w:tr>
      <w:tr w:rsidR="00CC4A51" w:rsidRPr="00F05F3B">
        <w:trPr>
          <w:trHeight w:val="517"/>
          <w:jc w:val="center"/>
        </w:trPr>
        <w:tc>
          <w:tcPr>
            <w:tcW w:w="4248" w:type="dxa"/>
            <w:vAlign w:val="center"/>
          </w:tcPr>
          <w:p w:rsidR="00CC4A51" w:rsidRPr="00F05F3B" w:rsidRDefault="00471F12" w:rsidP="00B518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="00CC4A51" w:rsidRPr="00F05F3B">
              <w:rPr>
                <w:sz w:val="28"/>
                <w:szCs w:val="28"/>
              </w:rPr>
              <w:t>дравоохранение</w:t>
            </w:r>
          </w:p>
        </w:tc>
        <w:tc>
          <w:tcPr>
            <w:tcW w:w="2840" w:type="dxa"/>
            <w:vAlign w:val="center"/>
          </w:tcPr>
          <w:p w:rsidR="00CC4A51" w:rsidRPr="00F05F3B" w:rsidRDefault="003975FE" w:rsidP="00B518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2 545,4</w:t>
            </w:r>
          </w:p>
        </w:tc>
        <w:tc>
          <w:tcPr>
            <w:tcW w:w="2098" w:type="dxa"/>
            <w:vAlign w:val="center"/>
          </w:tcPr>
          <w:p w:rsidR="00CC4A51" w:rsidRPr="00F05F3B" w:rsidRDefault="003975FE" w:rsidP="00B518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CC4A51" w:rsidRPr="00F05F3B">
        <w:trPr>
          <w:trHeight w:val="517"/>
          <w:jc w:val="center"/>
        </w:trPr>
        <w:tc>
          <w:tcPr>
            <w:tcW w:w="4248" w:type="dxa"/>
            <w:vAlign w:val="center"/>
          </w:tcPr>
          <w:p w:rsidR="00CC4A51" w:rsidRPr="00F05F3B" w:rsidRDefault="00471F12" w:rsidP="00B518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C4A51" w:rsidRPr="00F05F3B">
              <w:rPr>
                <w:sz w:val="28"/>
                <w:szCs w:val="28"/>
              </w:rPr>
              <w:t>изическая культура и спорт</w:t>
            </w:r>
          </w:p>
        </w:tc>
        <w:tc>
          <w:tcPr>
            <w:tcW w:w="2840" w:type="dxa"/>
            <w:vAlign w:val="center"/>
          </w:tcPr>
          <w:p w:rsidR="00CC4A51" w:rsidRPr="00F05F3B" w:rsidRDefault="003975FE" w:rsidP="00B518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9 690,4</w:t>
            </w:r>
          </w:p>
        </w:tc>
        <w:tc>
          <w:tcPr>
            <w:tcW w:w="2098" w:type="dxa"/>
            <w:vAlign w:val="center"/>
          </w:tcPr>
          <w:p w:rsidR="00CC4A51" w:rsidRPr="00F05F3B" w:rsidRDefault="003975FE" w:rsidP="00875B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CC4A51" w:rsidRPr="00F05F3B">
        <w:trPr>
          <w:trHeight w:val="517"/>
          <w:jc w:val="center"/>
        </w:trPr>
        <w:tc>
          <w:tcPr>
            <w:tcW w:w="4248" w:type="dxa"/>
            <w:vAlign w:val="center"/>
          </w:tcPr>
          <w:p w:rsidR="00CC4A51" w:rsidRPr="00F05F3B" w:rsidRDefault="00471F12" w:rsidP="00B518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C4A51" w:rsidRPr="00F05F3B">
              <w:rPr>
                <w:sz w:val="28"/>
                <w:szCs w:val="28"/>
              </w:rPr>
              <w:t>оциальная политика</w:t>
            </w:r>
          </w:p>
        </w:tc>
        <w:tc>
          <w:tcPr>
            <w:tcW w:w="2840" w:type="dxa"/>
            <w:vAlign w:val="center"/>
          </w:tcPr>
          <w:p w:rsidR="00CC4A51" w:rsidRPr="00F05F3B" w:rsidRDefault="003975FE" w:rsidP="00B518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78 486,2</w:t>
            </w:r>
          </w:p>
        </w:tc>
        <w:tc>
          <w:tcPr>
            <w:tcW w:w="2098" w:type="dxa"/>
            <w:vAlign w:val="center"/>
          </w:tcPr>
          <w:p w:rsidR="00CC4A51" w:rsidRPr="00F05F3B" w:rsidRDefault="003975FE" w:rsidP="00B518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</w:tbl>
    <w:p w:rsidR="00CC4A51" w:rsidRDefault="00CC4A51" w:rsidP="00B51854">
      <w:pPr>
        <w:spacing w:line="276" w:lineRule="auto"/>
        <w:ind w:firstLine="720"/>
        <w:jc w:val="both"/>
        <w:rPr>
          <w:sz w:val="28"/>
          <w:szCs w:val="28"/>
        </w:rPr>
      </w:pPr>
    </w:p>
    <w:p w:rsidR="00CC4A51" w:rsidRDefault="00763183" w:rsidP="00F86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4A51" w:rsidRPr="00A25A65">
        <w:rPr>
          <w:sz w:val="28"/>
          <w:szCs w:val="28"/>
        </w:rPr>
        <w:t>Наибольший удельный вес в</w:t>
      </w:r>
      <w:r w:rsidR="00496E55">
        <w:rPr>
          <w:sz w:val="28"/>
          <w:szCs w:val="28"/>
        </w:rPr>
        <w:t xml:space="preserve"> социальных</w:t>
      </w:r>
      <w:r w:rsidR="00CC4A51" w:rsidRPr="00A25A65">
        <w:rPr>
          <w:sz w:val="28"/>
          <w:szCs w:val="28"/>
        </w:rPr>
        <w:t xml:space="preserve"> расходах бюджета составили расходы по разделу «Образование» - </w:t>
      </w:r>
      <w:r w:rsidR="00471F12">
        <w:rPr>
          <w:sz w:val="28"/>
          <w:szCs w:val="28"/>
        </w:rPr>
        <w:t>7</w:t>
      </w:r>
      <w:r w:rsidR="003975FE">
        <w:rPr>
          <w:sz w:val="28"/>
          <w:szCs w:val="28"/>
        </w:rPr>
        <w:t>3,2</w:t>
      </w:r>
      <w:r w:rsidR="00CC4A51" w:rsidRPr="00A25A65">
        <w:rPr>
          <w:sz w:val="28"/>
          <w:szCs w:val="28"/>
        </w:rPr>
        <w:t>%.</w:t>
      </w:r>
    </w:p>
    <w:p w:rsidR="00CC4A51" w:rsidRDefault="00CC4A51" w:rsidP="00F86247">
      <w:pPr>
        <w:ind w:firstLine="539"/>
        <w:jc w:val="both"/>
        <w:rPr>
          <w:sz w:val="28"/>
          <w:szCs w:val="28"/>
        </w:rPr>
      </w:pPr>
      <w:r w:rsidRPr="00A25A65">
        <w:rPr>
          <w:sz w:val="28"/>
          <w:szCs w:val="28"/>
        </w:rPr>
        <w:t xml:space="preserve">По разделу «Жилищно-коммунальное хозяйство» - удельный вес в расходах бюджета составил  </w:t>
      </w:r>
      <w:r w:rsidR="003975FE">
        <w:rPr>
          <w:sz w:val="28"/>
          <w:szCs w:val="28"/>
        </w:rPr>
        <w:t>4,5</w:t>
      </w:r>
      <w:r w:rsidR="00471F12">
        <w:rPr>
          <w:sz w:val="28"/>
          <w:szCs w:val="28"/>
        </w:rPr>
        <w:t>%</w:t>
      </w:r>
      <w:r w:rsidRPr="00A25A65">
        <w:rPr>
          <w:sz w:val="28"/>
          <w:szCs w:val="28"/>
        </w:rPr>
        <w:t>. Расходы   на жилищно-коммунальное хозяйство за 20</w:t>
      </w:r>
      <w:r w:rsidR="0053116D">
        <w:rPr>
          <w:sz w:val="28"/>
          <w:szCs w:val="28"/>
        </w:rPr>
        <w:t>1</w:t>
      </w:r>
      <w:r w:rsidR="003975FE">
        <w:rPr>
          <w:sz w:val="28"/>
          <w:szCs w:val="28"/>
        </w:rPr>
        <w:t>5</w:t>
      </w:r>
      <w:r w:rsidRPr="00A25A65">
        <w:rPr>
          <w:sz w:val="28"/>
          <w:szCs w:val="28"/>
        </w:rPr>
        <w:t xml:space="preserve"> год составили  </w:t>
      </w:r>
      <w:r w:rsidR="003975FE">
        <w:rPr>
          <w:sz w:val="28"/>
          <w:szCs w:val="28"/>
        </w:rPr>
        <w:t>150 723,8</w:t>
      </w:r>
      <w:r w:rsidRPr="00A25A65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A25A65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A25A65">
        <w:rPr>
          <w:sz w:val="28"/>
          <w:szCs w:val="28"/>
        </w:rPr>
        <w:t>,  в том числе</w:t>
      </w:r>
      <w:r w:rsidR="009C64C9">
        <w:rPr>
          <w:sz w:val="28"/>
          <w:szCs w:val="28"/>
        </w:rPr>
        <w:t>:</w:t>
      </w:r>
      <w:r w:rsidRPr="00A25A65">
        <w:rPr>
          <w:sz w:val="28"/>
          <w:szCs w:val="28"/>
        </w:rPr>
        <w:t xml:space="preserve"> </w:t>
      </w:r>
      <w:r w:rsidR="007B3F26">
        <w:rPr>
          <w:sz w:val="28"/>
          <w:szCs w:val="28"/>
        </w:rPr>
        <w:t>на</w:t>
      </w:r>
      <w:r w:rsidR="009C64C9">
        <w:rPr>
          <w:sz w:val="28"/>
          <w:szCs w:val="28"/>
        </w:rPr>
        <w:t xml:space="preserve"> обеспечение мероприятий по</w:t>
      </w:r>
      <w:r w:rsidR="007B3F26">
        <w:rPr>
          <w:sz w:val="28"/>
          <w:szCs w:val="28"/>
        </w:rPr>
        <w:t xml:space="preserve"> </w:t>
      </w:r>
      <w:r w:rsidRPr="00EC12A3">
        <w:rPr>
          <w:sz w:val="28"/>
          <w:szCs w:val="28"/>
        </w:rPr>
        <w:t>капитальн</w:t>
      </w:r>
      <w:r w:rsidR="009C64C9">
        <w:rPr>
          <w:sz w:val="28"/>
          <w:szCs w:val="28"/>
        </w:rPr>
        <w:t>ому</w:t>
      </w:r>
      <w:r w:rsidRPr="00EC12A3">
        <w:rPr>
          <w:sz w:val="28"/>
          <w:szCs w:val="28"/>
        </w:rPr>
        <w:t xml:space="preserve"> ремонт</w:t>
      </w:r>
      <w:r w:rsidR="009C64C9">
        <w:rPr>
          <w:sz w:val="28"/>
          <w:szCs w:val="28"/>
        </w:rPr>
        <w:t>у</w:t>
      </w:r>
      <w:r w:rsidRPr="00EC12A3">
        <w:rPr>
          <w:sz w:val="28"/>
          <w:szCs w:val="28"/>
        </w:rPr>
        <w:t xml:space="preserve"> жилого фонда</w:t>
      </w:r>
      <w:r w:rsidR="009C64C9">
        <w:rPr>
          <w:sz w:val="28"/>
          <w:szCs w:val="28"/>
        </w:rPr>
        <w:t xml:space="preserve"> и переселению граждан из аварийного жилищного фонда</w:t>
      </w:r>
      <w:r w:rsidRPr="00EC12A3">
        <w:rPr>
          <w:sz w:val="28"/>
          <w:szCs w:val="28"/>
        </w:rPr>
        <w:t xml:space="preserve">   </w:t>
      </w:r>
      <w:r w:rsidR="003975FE">
        <w:rPr>
          <w:sz w:val="28"/>
          <w:szCs w:val="28"/>
        </w:rPr>
        <w:t>117 014,7</w:t>
      </w:r>
      <w:r w:rsidR="00C864F9">
        <w:rPr>
          <w:sz w:val="28"/>
          <w:szCs w:val="28"/>
        </w:rPr>
        <w:t xml:space="preserve"> </w:t>
      </w:r>
      <w:proofErr w:type="spellStart"/>
      <w:r w:rsidRPr="00EC12A3">
        <w:rPr>
          <w:sz w:val="28"/>
          <w:szCs w:val="28"/>
        </w:rPr>
        <w:t>тыс</w:t>
      </w:r>
      <w:proofErr w:type="gramStart"/>
      <w:r w:rsidRPr="00EC12A3">
        <w:rPr>
          <w:sz w:val="28"/>
          <w:szCs w:val="28"/>
        </w:rPr>
        <w:t>.р</w:t>
      </w:r>
      <w:proofErr w:type="gramEnd"/>
      <w:r w:rsidRPr="00EC12A3">
        <w:rPr>
          <w:sz w:val="28"/>
          <w:szCs w:val="28"/>
        </w:rPr>
        <w:t>ублей</w:t>
      </w:r>
      <w:proofErr w:type="spellEnd"/>
      <w:r w:rsidRPr="00EC12A3">
        <w:rPr>
          <w:sz w:val="28"/>
          <w:szCs w:val="28"/>
        </w:rPr>
        <w:t>.</w:t>
      </w:r>
    </w:p>
    <w:p w:rsidR="00CC4A51" w:rsidRPr="00A25A65" w:rsidRDefault="00763183" w:rsidP="00F86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4A51" w:rsidRPr="00A25A65">
        <w:rPr>
          <w:sz w:val="28"/>
          <w:szCs w:val="28"/>
        </w:rPr>
        <w:t>В процессе исполнения бюджета в первоочередном порядке денежные средства  выделялись на заработную плату, оплату коммунальных услуг, питание, медикаменты и социальные выплаты.</w:t>
      </w:r>
    </w:p>
    <w:p w:rsidR="00F86247" w:rsidRDefault="00F86247" w:rsidP="00F86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3183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01.01.201</w:t>
      </w:r>
      <w:r w:rsidR="003975F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кредиторская  задолженность по муниципальным казенным учреждениям составляет –  </w:t>
      </w:r>
      <w:r w:rsidR="00D655A3">
        <w:rPr>
          <w:sz w:val="28"/>
          <w:szCs w:val="28"/>
        </w:rPr>
        <w:t xml:space="preserve">3154,5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 (диаграмма 7)</w:t>
      </w:r>
    </w:p>
    <w:p w:rsidR="00634E9F" w:rsidRDefault="00634E9F" w:rsidP="00634E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Диаграмма 7</w:t>
      </w:r>
    </w:p>
    <w:p w:rsidR="00634E9F" w:rsidRDefault="00F86247" w:rsidP="00F86247">
      <w:pPr>
        <w:spacing w:line="276" w:lineRule="auto"/>
        <w:ind w:firstLine="720"/>
        <w:jc w:val="both"/>
        <w:rPr>
          <w:sz w:val="28"/>
          <w:szCs w:val="28"/>
        </w:rPr>
      </w:pPr>
      <w:r w:rsidRPr="00F86247">
        <w:rPr>
          <w:b/>
          <w:i/>
          <w:sz w:val="28"/>
          <w:szCs w:val="28"/>
        </w:rPr>
        <w:t>Структура кредиторской задолженности на начало 201</w:t>
      </w:r>
      <w:r w:rsidR="00763EC0">
        <w:rPr>
          <w:b/>
          <w:i/>
          <w:sz w:val="28"/>
          <w:szCs w:val="28"/>
        </w:rPr>
        <w:t>5</w:t>
      </w:r>
      <w:r w:rsidRPr="00F86247">
        <w:rPr>
          <w:b/>
          <w:i/>
          <w:sz w:val="28"/>
          <w:szCs w:val="28"/>
        </w:rPr>
        <w:t>г. и 201</w:t>
      </w:r>
      <w:r w:rsidR="00763EC0">
        <w:rPr>
          <w:b/>
          <w:i/>
          <w:sz w:val="28"/>
          <w:szCs w:val="28"/>
        </w:rPr>
        <w:t>6</w:t>
      </w:r>
      <w:r w:rsidRPr="00F86247">
        <w:rPr>
          <w:b/>
          <w:i/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34E9F">
        <w:rPr>
          <w:sz w:val="28"/>
          <w:szCs w:val="28"/>
        </w:rPr>
        <w:t xml:space="preserve">                                            </w:t>
      </w:r>
    </w:p>
    <w:p w:rsidR="00F86247" w:rsidRDefault="00634E9F" w:rsidP="00F8624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="00F86247">
        <w:rPr>
          <w:sz w:val="28"/>
          <w:szCs w:val="28"/>
        </w:rPr>
        <w:t>тыс</w:t>
      </w:r>
      <w:proofErr w:type="gramStart"/>
      <w:r w:rsidR="00F86247">
        <w:rPr>
          <w:sz w:val="28"/>
          <w:szCs w:val="28"/>
        </w:rPr>
        <w:t>.р</w:t>
      </w:r>
      <w:proofErr w:type="gramEnd"/>
      <w:r w:rsidR="00F86247">
        <w:rPr>
          <w:sz w:val="28"/>
          <w:szCs w:val="28"/>
        </w:rPr>
        <w:t>уб</w:t>
      </w:r>
      <w:proofErr w:type="spellEnd"/>
      <w:r w:rsidR="00F86247">
        <w:rPr>
          <w:sz w:val="28"/>
          <w:szCs w:val="28"/>
        </w:rPr>
        <w:t>.</w:t>
      </w:r>
    </w:p>
    <w:p w:rsidR="00F86247" w:rsidRDefault="00F86247" w:rsidP="00F86247">
      <w:pPr>
        <w:spacing w:line="276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301740" cy="3215640"/>
            <wp:effectExtent l="0" t="0" r="22860" b="228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86247" w:rsidRDefault="00F86247" w:rsidP="00F86247">
      <w:pPr>
        <w:spacing w:line="276" w:lineRule="auto"/>
        <w:ind w:firstLine="720"/>
        <w:jc w:val="both"/>
        <w:rPr>
          <w:sz w:val="28"/>
          <w:szCs w:val="28"/>
        </w:rPr>
      </w:pPr>
    </w:p>
    <w:p w:rsidR="00B46CAE" w:rsidRPr="005E29C8" w:rsidRDefault="00B46CAE" w:rsidP="00B46CAE">
      <w:pPr>
        <w:ind w:firstLine="720"/>
        <w:jc w:val="both"/>
        <w:rPr>
          <w:sz w:val="28"/>
          <w:szCs w:val="28"/>
        </w:rPr>
      </w:pPr>
      <w:r w:rsidRPr="005E29C8">
        <w:rPr>
          <w:sz w:val="28"/>
          <w:szCs w:val="28"/>
        </w:rPr>
        <w:t xml:space="preserve">Сложившаяся кредиторская задолженность по принятым обязательствам на сумму </w:t>
      </w:r>
      <w:r w:rsidR="00857EEF">
        <w:rPr>
          <w:sz w:val="28"/>
          <w:szCs w:val="28"/>
        </w:rPr>
        <w:t>3154,5</w:t>
      </w:r>
      <w:r w:rsidRPr="005E29C8">
        <w:rPr>
          <w:sz w:val="28"/>
          <w:szCs w:val="28"/>
        </w:rPr>
        <w:t xml:space="preserve">  тыс. рублей подлежит оплате за счет средств бюджета следующих периодов. Кредиторская задолженность казенных учреждений за отчетный год увеличилась  на </w:t>
      </w:r>
      <w:r w:rsidR="00857EEF">
        <w:rPr>
          <w:sz w:val="28"/>
          <w:szCs w:val="28"/>
        </w:rPr>
        <w:t>1085,0</w:t>
      </w:r>
      <w:r w:rsidRPr="005E29C8">
        <w:rPr>
          <w:sz w:val="28"/>
          <w:szCs w:val="28"/>
        </w:rPr>
        <w:t xml:space="preserve"> </w:t>
      </w:r>
      <w:proofErr w:type="spellStart"/>
      <w:r w:rsidRPr="005E29C8">
        <w:rPr>
          <w:sz w:val="28"/>
          <w:szCs w:val="28"/>
        </w:rPr>
        <w:t>тыс</w:t>
      </w:r>
      <w:proofErr w:type="gramStart"/>
      <w:r w:rsidRPr="005E29C8">
        <w:rPr>
          <w:sz w:val="28"/>
          <w:szCs w:val="28"/>
        </w:rPr>
        <w:t>.р</w:t>
      </w:r>
      <w:proofErr w:type="gramEnd"/>
      <w:r w:rsidRPr="005E29C8">
        <w:rPr>
          <w:sz w:val="28"/>
          <w:szCs w:val="28"/>
        </w:rPr>
        <w:t>ублей</w:t>
      </w:r>
      <w:proofErr w:type="spellEnd"/>
      <w:r w:rsidRPr="005E29C8">
        <w:rPr>
          <w:sz w:val="28"/>
          <w:szCs w:val="28"/>
        </w:rPr>
        <w:t xml:space="preserve">. Основными кредиторами являются поставщики услуг по содержанию имущества, </w:t>
      </w:r>
      <w:r w:rsidR="00D53410" w:rsidRPr="005E29C8">
        <w:rPr>
          <w:sz w:val="28"/>
          <w:szCs w:val="28"/>
        </w:rPr>
        <w:t xml:space="preserve">прочих услуг, </w:t>
      </w:r>
      <w:r w:rsidRPr="005E29C8">
        <w:rPr>
          <w:sz w:val="28"/>
          <w:szCs w:val="28"/>
        </w:rPr>
        <w:t>основных средств</w:t>
      </w:r>
      <w:r w:rsidR="00857EEF">
        <w:rPr>
          <w:sz w:val="28"/>
          <w:szCs w:val="28"/>
        </w:rPr>
        <w:t>, материальных запасов</w:t>
      </w:r>
      <w:r w:rsidRPr="005E29C8">
        <w:rPr>
          <w:sz w:val="28"/>
          <w:szCs w:val="28"/>
        </w:rPr>
        <w:t xml:space="preserve">. </w:t>
      </w:r>
    </w:p>
    <w:p w:rsidR="00AA4E91" w:rsidRDefault="00210D27" w:rsidP="00F862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29C8">
        <w:rPr>
          <w:sz w:val="26"/>
          <w:szCs w:val="26"/>
        </w:rPr>
        <w:lastRenderedPageBreak/>
        <w:t xml:space="preserve">          </w:t>
      </w:r>
      <w:r w:rsidRPr="005E29C8">
        <w:rPr>
          <w:sz w:val="28"/>
          <w:szCs w:val="28"/>
        </w:rPr>
        <w:t>В 201</w:t>
      </w:r>
      <w:r w:rsidR="00857EEF">
        <w:rPr>
          <w:sz w:val="28"/>
          <w:szCs w:val="28"/>
        </w:rPr>
        <w:t>5</w:t>
      </w:r>
      <w:r w:rsidRPr="005E29C8">
        <w:rPr>
          <w:sz w:val="28"/>
          <w:szCs w:val="28"/>
        </w:rPr>
        <w:t xml:space="preserve"> году общий объем расходов, произведенных в счет платежей (переплат) следующего финансового года, составил </w:t>
      </w:r>
      <w:r w:rsidR="00AA4E91">
        <w:rPr>
          <w:sz w:val="28"/>
          <w:szCs w:val="28"/>
        </w:rPr>
        <w:t>583,2</w:t>
      </w:r>
      <w:r w:rsidRPr="005E29C8">
        <w:rPr>
          <w:sz w:val="28"/>
          <w:szCs w:val="28"/>
        </w:rPr>
        <w:t xml:space="preserve"> тыс. рублей, в том числе: по страховым взносам на обязательное социальное страхование, на медицинское и пенсионное страхование  –  </w:t>
      </w:r>
      <w:r w:rsidR="00AA4E91">
        <w:rPr>
          <w:sz w:val="28"/>
          <w:szCs w:val="28"/>
        </w:rPr>
        <w:t xml:space="preserve">574,8 </w:t>
      </w:r>
      <w:proofErr w:type="spellStart"/>
      <w:r w:rsidRPr="005E29C8">
        <w:rPr>
          <w:sz w:val="28"/>
          <w:szCs w:val="28"/>
        </w:rPr>
        <w:t>тыс</w:t>
      </w:r>
      <w:proofErr w:type="gramStart"/>
      <w:r w:rsidRPr="005E29C8">
        <w:rPr>
          <w:sz w:val="28"/>
          <w:szCs w:val="28"/>
        </w:rPr>
        <w:t>.р</w:t>
      </w:r>
      <w:proofErr w:type="gramEnd"/>
      <w:r w:rsidRPr="005E29C8">
        <w:rPr>
          <w:sz w:val="28"/>
          <w:szCs w:val="28"/>
        </w:rPr>
        <w:t>уб</w:t>
      </w:r>
      <w:proofErr w:type="spellEnd"/>
      <w:r w:rsidRPr="005E29C8">
        <w:rPr>
          <w:sz w:val="28"/>
          <w:szCs w:val="28"/>
        </w:rPr>
        <w:t>.</w:t>
      </w:r>
    </w:p>
    <w:p w:rsidR="00210D27" w:rsidRPr="005E29C8" w:rsidRDefault="00210D27" w:rsidP="00F862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29C8">
        <w:rPr>
          <w:sz w:val="28"/>
          <w:szCs w:val="28"/>
        </w:rPr>
        <w:t xml:space="preserve">         В сравнении с предыдущим годом объем переплат бюджетополучателями </w:t>
      </w:r>
      <w:proofErr w:type="gramStart"/>
      <w:r w:rsidRPr="005E29C8">
        <w:rPr>
          <w:sz w:val="28"/>
          <w:szCs w:val="28"/>
        </w:rPr>
        <w:t>по</w:t>
      </w:r>
      <w:proofErr w:type="gramEnd"/>
    </w:p>
    <w:p w:rsidR="00210D27" w:rsidRPr="005E29C8" w:rsidRDefault="00210D27" w:rsidP="00F86247">
      <w:pPr>
        <w:jc w:val="both"/>
        <w:rPr>
          <w:sz w:val="28"/>
          <w:szCs w:val="28"/>
        </w:rPr>
      </w:pPr>
      <w:r w:rsidRPr="005E29C8">
        <w:rPr>
          <w:sz w:val="28"/>
          <w:szCs w:val="28"/>
        </w:rPr>
        <w:t>н</w:t>
      </w:r>
      <w:r w:rsidR="00AA4E91">
        <w:rPr>
          <w:sz w:val="28"/>
          <w:szCs w:val="28"/>
        </w:rPr>
        <w:t xml:space="preserve">алоговым платежам уменьшился на 292,4 </w:t>
      </w:r>
      <w:proofErr w:type="spellStart"/>
      <w:r w:rsidR="00AA4E91">
        <w:rPr>
          <w:sz w:val="28"/>
          <w:szCs w:val="28"/>
        </w:rPr>
        <w:t>тыс</w:t>
      </w:r>
      <w:proofErr w:type="gramStart"/>
      <w:r w:rsidR="00AA4E91">
        <w:rPr>
          <w:sz w:val="28"/>
          <w:szCs w:val="28"/>
        </w:rPr>
        <w:t>.р</w:t>
      </w:r>
      <w:proofErr w:type="gramEnd"/>
      <w:r w:rsidR="00AA4E91">
        <w:rPr>
          <w:sz w:val="28"/>
          <w:szCs w:val="28"/>
        </w:rPr>
        <w:t>уб</w:t>
      </w:r>
      <w:proofErr w:type="spellEnd"/>
      <w:r w:rsidR="00AA4E91">
        <w:rPr>
          <w:sz w:val="28"/>
          <w:szCs w:val="28"/>
        </w:rPr>
        <w:t>. или на 33,4%.</w:t>
      </w:r>
    </w:p>
    <w:p w:rsidR="00F86247" w:rsidRDefault="00210D27" w:rsidP="00F86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D4861" w:rsidRPr="00692E8D">
        <w:rPr>
          <w:sz w:val="28"/>
          <w:szCs w:val="28"/>
        </w:rPr>
        <w:t>По состоянию на 01.01.201</w:t>
      </w:r>
      <w:r w:rsidR="00AA4E91">
        <w:rPr>
          <w:sz w:val="28"/>
          <w:szCs w:val="28"/>
        </w:rPr>
        <w:t>6</w:t>
      </w:r>
      <w:r w:rsidR="00AD4861">
        <w:rPr>
          <w:sz w:val="28"/>
          <w:szCs w:val="28"/>
        </w:rPr>
        <w:t xml:space="preserve"> </w:t>
      </w:r>
      <w:r w:rsidR="00AD4861" w:rsidRPr="00692E8D">
        <w:rPr>
          <w:sz w:val="28"/>
          <w:szCs w:val="28"/>
        </w:rPr>
        <w:t xml:space="preserve">года </w:t>
      </w:r>
      <w:r w:rsidR="00AD4861">
        <w:rPr>
          <w:sz w:val="28"/>
          <w:szCs w:val="28"/>
        </w:rPr>
        <w:t>дебиторская</w:t>
      </w:r>
      <w:r w:rsidR="00AD4861" w:rsidRPr="00692E8D">
        <w:rPr>
          <w:sz w:val="28"/>
          <w:szCs w:val="28"/>
        </w:rPr>
        <w:t xml:space="preserve"> задолженность по муниципальным казенным учреждениям составляет </w:t>
      </w:r>
      <w:r w:rsidR="005F78A1">
        <w:rPr>
          <w:sz w:val="28"/>
          <w:szCs w:val="28"/>
        </w:rPr>
        <w:t>–</w:t>
      </w:r>
      <w:r w:rsidR="00AD4861">
        <w:rPr>
          <w:sz w:val="28"/>
          <w:szCs w:val="28"/>
        </w:rPr>
        <w:t xml:space="preserve"> </w:t>
      </w:r>
      <w:r w:rsidR="005408A4">
        <w:rPr>
          <w:sz w:val="28"/>
          <w:szCs w:val="28"/>
        </w:rPr>
        <w:t xml:space="preserve"> </w:t>
      </w:r>
      <w:r w:rsidR="00AA4E91">
        <w:rPr>
          <w:sz w:val="28"/>
          <w:szCs w:val="28"/>
        </w:rPr>
        <w:t xml:space="preserve">1673,7 </w:t>
      </w:r>
      <w:proofErr w:type="spellStart"/>
      <w:r w:rsidR="00AD4861" w:rsidRPr="00692E8D">
        <w:rPr>
          <w:sz w:val="28"/>
          <w:szCs w:val="28"/>
        </w:rPr>
        <w:t>тыс</w:t>
      </w:r>
      <w:proofErr w:type="gramStart"/>
      <w:r w:rsidR="00AD4861" w:rsidRPr="00692E8D">
        <w:rPr>
          <w:sz w:val="28"/>
          <w:szCs w:val="28"/>
        </w:rPr>
        <w:t>.р</w:t>
      </w:r>
      <w:proofErr w:type="gramEnd"/>
      <w:r w:rsidR="00AD4861" w:rsidRPr="00692E8D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  <w:r w:rsidR="00F86247">
        <w:rPr>
          <w:sz w:val="28"/>
          <w:szCs w:val="28"/>
        </w:rPr>
        <w:t xml:space="preserve"> </w:t>
      </w:r>
      <w:r w:rsidR="005314CC">
        <w:rPr>
          <w:sz w:val="28"/>
          <w:szCs w:val="28"/>
        </w:rPr>
        <w:t xml:space="preserve">(диаграмма </w:t>
      </w:r>
      <w:r w:rsidR="00763183">
        <w:rPr>
          <w:sz w:val="28"/>
          <w:szCs w:val="28"/>
        </w:rPr>
        <w:t>8</w:t>
      </w:r>
      <w:r w:rsidR="005314CC">
        <w:rPr>
          <w:sz w:val="28"/>
          <w:szCs w:val="28"/>
        </w:rPr>
        <w:t>)</w:t>
      </w:r>
      <w:r w:rsidR="00AD4861" w:rsidRPr="00692E8D">
        <w:rPr>
          <w:sz w:val="28"/>
          <w:szCs w:val="28"/>
        </w:rPr>
        <w:t>.</w:t>
      </w:r>
    </w:p>
    <w:p w:rsidR="00E81640" w:rsidRDefault="00E81640" w:rsidP="00F862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210D27">
        <w:rPr>
          <w:sz w:val="28"/>
          <w:szCs w:val="28"/>
        </w:rPr>
        <w:t xml:space="preserve">           </w:t>
      </w:r>
      <w:r w:rsidR="00933E2F">
        <w:rPr>
          <w:sz w:val="28"/>
          <w:szCs w:val="28"/>
        </w:rPr>
        <w:t xml:space="preserve">            </w:t>
      </w:r>
      <w:r w:rsidR="00210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Диаграмма </w:t>
      </w:r>
      <w:r w:rsidR="00763183">
        <w:rPr>
          <w:sz w:val="28"/>
          <w:szCs w:val="28"/>
        </w:rPr>
        <w:t>8</w:t>
      </w:r>
    </w:p>
    <w:p w:rsidR="00763183" w:rsidRPr="00763183" w:rsidRDefault="00763183" w:rsidP="00763183">
      <w:pPr>
        <w:ind w:firstLine="720"/>
        <w:jc w:val="center"/>
        <w:rPr>
          <w:b/>
          <w:i/>
          <w:sz w:val="28"/>
          <w:szCs w:val="28"/>
        </w:rPr>
      </w:pPr>
      <w:r w:rsidRPr="00763183">
        <w:rPr>
          <w:b/>
          <w:i/>
          <w:sz w:val="28"/>
          <w:szCs w:val="28"/>
        </w:rPr>
        <w:t xml:space="preserve">Структура и динамика дебиторской задолженности </w:t>
      </w:r>
    </w:p>
    <w:p w:rsidR="00763183" w:rsidRPr="00763183" w:rsidRDefault="00763183" w:rsidP="00933E2F">
      <w:pPr>
        <w:ind w:firstLine="720"/>
        <w:jc w:val="center"/>
        <w:rPr>
          <w:b/>
          <w:i/>
          <w:sz w:val="28"/>
          <w:szCs w:val="28"/>
        </w:rPr>
      </w:pPr>
      <w:r w:rsidRPr="00763183">
        <w:rPr>
          <w:b/>
          <w:i/>
          <w:sz w:val="28"/>
          <w:szCs w:val="28"/>
        </w:rPr>
        <w:t>на начало 201</w:t>
      </w:r>
      <w:r w:rsidR="00AA4E91">
        <w:rPr>
          <w:b/>
          <w:i/>
          <w:sz w:val="28"/>
          <w:szCs w:val="28"/>
        </w:rPr>
        <w:t>5</w:t>
      </w:r>
      <w:r w:rsidRPr="00763183">
        <w:rPr>
          <w:b/>
          <w:i/>
          <w:sz w:val="28"/>
          <w:szCs w:val="28"/>
        </w:rPr>
        <w:t>г. и 201</w:t>
      </w:r>
      <w:r w:rsidR="00AA4E91">
        <w:rPr>
          <w:b/>
          <w:i/>
          <w:sz w:val="28"/>
          <w:szCs w:val="28"/>
        </w:rPr>
        <w:t>6</w:t>
      </w:r>
      <w:r w:rsidRPr="00763183">
        <w:rPr>
          <w:b/>
          <w:i/>
          <w:sz w:val="28"/>
          <w:szCs w:val="28"/>
        </w:rPr>
        <w:t>г.</w:t>
      </w:r>
    </w:p>
    <w:p w:rsidR="00E80CB2" w:rsidRPr="00CC4A51" w:rsidRDefault="00E81640" w:rsidP="00933E2F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E80CB2" w:rsidRDefault="00E81640" w:rsidP="00B51854">
      <w:pPr>
        <w:spacing w:line="276" w:lineRule="auto"/>
        <w:jc w:val="both"/>
        <w:rPr>
          <w:sz w:val="28"/>
          <w:szCs w:val="28"/>
        </w:rPr>
      </w:pPr>
      <w:r w:rsidRPr="00E81640">
        <w:rPr>
          <w:noProof/>
          <w:color w:val="00B050"/>
        </w:rPr>
        <w:drawing>
          <wp:inline distT="0" distB="0" distL="0" distR="0" wp14:anchorId="741257AF" wp14:editId="7EBAC424">
            <wp:extent cx="6381750" cy="3705225"/>
            <wp:effectExtent l="0" t="0" r="19050" b="9525"/>
            <wp:docPr id="950" name="Диаграмма 9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8439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5475F2" wp14:editId="6C3D8DBE">
                <wp:simplePos x="0" y="0"/>
                <wp:positionH relativeFrom="column">
                  <wp:posOffset>47625</wp:posOffset>
                </wp:positionH>
                <wp:positionV relativeFrom="paragraph">
                  <wp:posOffset>2219324</wp:posOffset>
                </wp:positionV>
                <wp:extent cx="333375" cy="302895"/>
                <wp:effectExtent l="0" t="0" r="9525" b="1905"/>
                <wp:wrapNone/>
                <wp:docPr id="78" name="Rectangle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9BB" w:rsidRPr="00301B40" w:rsidRDefault="008369BB" w:rsidP="00E816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0" o:spid="_x0000_s1026" style="position:absolute;left:0;text-align:left;margin-left:3.75pt;margin-top:174.75pt;width:26.25pt;height:2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" filled="f" stroked="f">
                <v:textbox inset="0,0,0,0">
                  <w:txbxContent>
                    <w:p w:rsidR="00EC0E94" w:rsidRPr="00301B40" w:rsidRDefault="00EC0E94" w:rsidP="00E81640"/>
                  </w:txbxContent>
                </v:textbox>
              </v:rect>
            </w:pict>
          </mc:Fallback>
        </mc:AlternateContent>
      </w:r>
      <w:r w:rsidR="0084394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557591" wp14:editId="388BF2D3">
                <wp:simplePos x="0" y="0"/>
                <wp:positionH relativeFrom="column">
                  <wp:posOffset>-2763520</wp:posOffset>
                </wp:positionH>
                <wp:positionV relativeFrom="paragraph">
                  <wp:posOffset>157480</wp:posOffset>
                </wp:positionV>
                <wp:extent cx="71120" cy="117475"/>
                <wp:effectExtent l="17780" t="24130" r="25400" b="10795"/>
                <wp:wrapNone/>
                <wp:docPr id="1" name="Freeform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1120" cy="117475"/>
                        </a:xfrm>
                        <a:custGeom>
                          <a:avLst/>
                          <a:gdLst>
                            <a:gd name="T0" fmla="*/ 37 w 112"/>
                            <a:gd name="T1" fmla="*/ 185 h 185"/>
                            <a:gd name="T2" fmla="*/ 37 w 112"/>
                            <a:gd name="T3" fmla="*/ 74 h 185"/>
                            <a:gd name="T4" fmla="*/ 75 w 112"/>
                            <a:gd name="T5" fmla="*/ 74 h 185"/>
                            <a:gd name="T6" fmla="*/ 75 w 112"/>
                            <a:gd name="T7" fmla="*/ 185 h 185"/>
                            <a:gd name="T8" fmla="*/ 37 w 112"/>
                            <a:gd name="T9" fmla="*/ 185 h 185"/>
                            <a:gd name="T10" fmla="*/ 56 w 112"/>
                            <a:gd name="T11" fmla="*/ 74 h 185"/>
                            <a:gd name="T12" fmla="*/ 0 w 112"/>
                            <a:gd name="T13" fmla="*/ 112 h 185"/>
                            <a:gd name="T14" fmla="*/ 56 w 112"/>
                            <a:gd name="T15" fmla="*/ 0 h 185"/>
                            <a:gd name="T16" fmla="*/ 112 w 112"/>
                            <a:gd name="T17" fmla="*/ 112 h 185"/>
                            <a:gd name="T18" fmla="*/ 56 w 112"/>
                            <a:gd name="T19" fmla="*/ 7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2" h="185">
                              <a:moveTo>
                                <a:pt x="37" y="185"/>
                              </a:moveTo>
                              <a:lnTo>
                                <a:pt x="37" y="74"/>
                              </a:lnTo>
                              <a:lnTo>
                                <a:pt x="75" y="74"/>
                              </a:lnTo>
                              <a:lnTo>
                                <a:pt x="75" y="185"/>
                              </a:lnTo>
                              <a:lnTo>
                                <a:pt x="37" y="185"/>
                              </a:lnTo>
                              <a:close/>
                              <a:moveTo>
                                <a:pt x="56" y="74"/>
                              </a:moveTo>
                              <a:lnTo>
                                <a:pt x="0" y="112"/>
                              </a:lnTo>
                              <a:lnTo>
                                <a:pt x="56" y="0"/>
                              </a:lnTo>
                              <a:lnTo>
                                <a:pt x="112" y="112"/>
                              </a:lnTo>
                              <a:lnTo>
                                <a:pt x="56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70" cap="flat">
                          <a:solidFill>
                            <a:srgbClr val="FF0000"/>
                          </a:solidFill>
                          <a:prstDash val="solid"/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39" o:spid="_x0000_s1026" style="position:absolute;margin-left:-217.6pt;margin-top:12.4pt;width:5.6pt;height: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" path="m37,185l37,74r38,l75,185r-38,xm56,74l,112,56,r56,112l56,74xe" fillcolor="red" strokecolor="red" strokeweight=".1pt">
                <v:stroke joinstyle="bevel"/>
                <v:path arrowok="t" o:connecttype="custom" o:connectlocs="23495,117475;23495,46990;47625,46990;47625,117475;23495,117475;35560,46990;0,71120;35560,0;71120,71120;35560,46990" o:connectangles="0,0,0,0,0,0,0,0,0,0"/>
                <o:lock v:ext="edit" verticies="t"/>
              </v:shape>
            </w:pict>
          </mc:Fallback>
        </mc:AlternateContent>
      </w:r>
    </w:p>
    <w:p w:rsidR="00E81640" w:rsidRDefault="00E81640" w:rsidP="00B51854">
      <w:pPr>
        <w:spacing w:line="276" w:lineRule="auto"/>
        <w:ind w:firstLine="540"/>
        <w:jc w:val="both"/>
        <w:rPr>
          <w:sz w:val="28"/>
          <w:szCs w:val="28"/>
        </w:rPr>
      </w:pPr>
    </w:p>
    <w:p w:rsidR="00E80CB2" w:rsidRPr="00CC4A51" w:rsidRDefault="00763183" w:rsidP="00B5185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0CB2">
        <w:rPr>
          <w:sz w:val="28"/>
          <w:szCs w:val="28"/>
        </w:rPr>
        <w:t>У</w:t>
      </w:r>
      <w:r w:rsidR="00D655A3">
        <w:rPr>
          <w:sz w:val="28"/>
          <w:szCs w:val="28"/>
        </w:rPr>
        <w:t>величение</w:t>
      </w:r>
      <w:r w:rsidR="00E80CB2" w:rsidRPr="00CC4A51">
        <w:rPr>
          <w:sz w:val="28"/>
          <w:szCs w:val="28"/>
        </w:rPr>
        <w:t xml:space="preserve"> </w:t>
      </w:r>
      <w:r w:rsidR="00E80CB2">
        <w:rPr>
          <w:sz w:val="28"/>
          <w:szCs w:val="28"/>
        </w:rPr>
        <w:t xml:space="preserve">общей суммы </w:t>
      </w:r>
      <w:r w:rsidR="00E80CB2" w:rsidRPr="00CC4A51">
        <w:rPr>
          <w:sz w:val="28"/>
          <w:szCs w:val="28"/>
        </w:rPr>
        <w:t xml:space="preserve">дебиторской задолженности в целом связано с </w:t>
      </w:r>
      <w:r w:rsidR="00E80CB2">
        <w:rPr>
          <w:sz w:val="28"/>
          <w:szCs w:val="28"/>
        </w:rPr>
        <w:t>у</w:t>
      </w:r>
      <w:r w:rsidR="00D655A3">
        <w:rPr>
          <w:sz w:val="28"/>
          <w:szCs w:val="28"/>
        </w:rPr>
        <w:t>величением</w:t>
      </w:r>
      <w:r w:rsidR="00E80CB2">
        <w:rPr>
          <w:sz w:val="28"/>
          <w:szCs w:val="28"/>
        </w:rPr>
        <w:t xml:space="preserve"> задолженности за услуги</w:t>
      </w:r>
      <w:r w:rsidR="00D655A3">
        <w:rPr>
          <w:sz w:val="28"/>
          <w:szCs w:val="28"/>
        </w:rPr>
        <w:t xml:space="preserve"> связи</w:t>
      </w:r>
      <w:r w:rsidR="00E80CB2">
        <w:rPr>
          <w:sz w:val="28"/>
          <w:szCs w:val="28"/>
        </w:rPr>
        <w:t>,</w:t>
      </w:r>
      <w:r w:rsidR="007F76E7">
        <w:rPr>
          <w:sz w:val="28"/>
          <w:szCs w:val="28"/>
        </w:rPr>
        <w:t xml:space="preserve"> прочие услуги,</w:t>
      </w:r>
      <w:r w:rsidR="00E80CB2">
        <w:rPr>
          <w:sz w:val="28"/>
          <w:szCs w:val="28"/>
        </w:rPr>
        <w:t xml:space="preserve"> </w:t>
      </w:r>
      <w:r w:rsidR="00E04021">
        <w:rPr>
          <w:sz w:val="28"/>
          <w:szCs w:val="28"/>
        </w:rPr>
        <w:t>приобретение материальных запасов</w:t>
      </w:r>
      <w:r w:rsidR="00E80CB2">
        <w:rPr>
          <w:sz w:val="28"/>
          <w:szCs w:val="28"/>
        </w:rPr>
        <w:t>.</w:t>
      </w:r>
    </w:p>
    <w:p w:rsidR="00E80CB2" w:rsidRDefault="00E80CB2" w:rsidP="00B51854">
      <w:pPr>
        <w:spacing w:line="276" w:lineRule="auto"/>
        <w:ind w:firstLine="720"/>
        <w:jc w:val="both"/>
        <w:rPr>
          <w:sz w:val="28"/>
          <w:szCs w:val="28"/>
        </w:rPr>
      </w:pPr>
      <w:r w:rsidRPr="00CC4A51">
        <w:rPr>
          <w:sz w:val="28"/>
          <w:szCs w:val="28"/>
        </w:rPr>
        <w:t xml:space="preserve">Просроченной дебиторской и кредиторской задолженности </w:t>
      </w:r>
      <w:r w:rsidR="00917E27">
        <w:rPr>
          <w:sz w:val="28"/>
          <w:szCs w:val="28"/>
        </w:rPr>
        <w:t>не имеется</w:t>
      </w:r>
      <w:r w:rsidRPr="00CC4A51">
        <w:rPr>
          <w:sz w:val="28"/>
          <w:szCs w:val="28"/>
        </w:rPr>
        <w:t xml:space="preserve">.  </w:t>
      </w:r>
    </w:p>
    <w:p w:rsidR="001D0307" w:rsidRDefault="00933E2F" w:rsidP="00350B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655A3">
        <w:rPr>
          <w:color w:val="FF0000"/>
          <w:sz w:val="28"/>
          <w:szCs w:val="28"/>
        </w:rPr>
        <w:t xml:space="preserve">         </w:t>
      </w:r>
      <w:r w:rsidRPr="00F578C9">
        <w:rPr>
          <w:sz w:val="28"/>
          <w:szCs w:val="28"/>
        </w:rPr>
        <w:t xml:space="preserve">Главными администраторами доходов бюджета не в полной мере исполнялись функции администраторов доходов бюджета. </w:t>
      </w:r>
      <w:r w:rsidR="00350B1D" w:rsidRPr="00C74400">
        <w:rPr>
          <w:sz w:val="28"/>
          <w:szCs w:val="28"/>
        </w:rPr>
        <w:t xml:space="preserve">В нарушение ст. 46 Положения о бюджетном процессе в Альметьевском муниципальном районе и  п. 51 Инструкции № 191н ими не представлялись отчеты по поступлениям доходов, администрирование которых за ними закреплено. Так, из  двадцати пяти главных администраторов доходов бюджета </w:t>
      </w:r>
      <w:proofErr w:type="spellStart"/>
      <w:r w:rsidR="00350B1D" w:rsidRPr="00C74400">
        <w:rPr>
          <w:sz w:val="28"/>
          <w:szCs w:val="28"/>
        </w:rPr>
        <w:t>Альметьевского</w:t>
      </w:r>
      <w:proofErr w:type="spellEnd"/>
      <w:r w:rsidR="00350B1D" w:rsidRPr="00C74400">
        <w:rPr>
          <w:sz w:val="28"/>
          <w:szCs w:val="28"/>
        </w:rPr>
        <w:t xml:space="preserve"> муниципального района отчетность </w:t>
      </w:r>
      <w:r w:rsidR="001D0307">
        <w:rPr>
          <w:sz w:val="28"/>
          <w:szCs w:val="28"/>
        </w:rPr>
        <w:t xml:space="preserve">не </w:t>
      </w:r>
      <w:r w:rsidR="00350B1D" w:rsidRPr="00C74400">
        <w:rPr>
          <w:sz w:val="28"/>
          <w:szCs w:val="28"/>
        </w:rPr>
        <w:t>предоставили</w:t>
      </w:r>
      <w:r w:rsidR="001D0307">
        <w:rPr>
          <w:sz w:val="28"/>
          <w:szCs w:val="28"/>
        </w:rPr>
        <w:t xml:space="preserve">: </w:t>
      </w:r>
    </w:p>
    <w:p w:rsidR="00350B1D" w:rsidRDefault="001D0307" w:rsidP="001D0307">
      <w:pPr>
        <w:pStyle w:val="ac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0307">
        <w:rPr>
          <w:rFonts w:ascii="Times New Roman" w:hAnsi="Times New Roman" w:cs="Times New Roman"/>
          <w:sz w:val="28"/>
          <w:szCs w:val="28"/>
        </w:rPr>
        <w:lastRenderedPageBreak/>
        <w:t>Управление Федеральной службой по надзору в сфере природопользования по Р</w:t>
      </w:r>
      <w:r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Pr="001D030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</w:t>
      </w:r>
      <w:r w:rsidR="00350B1D" w:rsidRPr="001D0307">
        <w:rPr>
          <w:rFonts w:ascii="Times New Roman" w:hAnsi="Times New Roman" w:cs="Times New Roman"/>
          <w:sz w:val="28"/>
          <w:szCs w:val="28"/>
        </w:rPr>
        <w:t>.</w:t>
      </w:r>
    </w:p>
    <w:p w:rsidR="001D0307" w:rsidRDefault="001D0307" w:rsidP="001D0307">
      <w:pPr>
        <w:pStyle w:val="ac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служба по ветеринарному и фитосанитарному надзору</w:t>
      </w:r>
    </w:p>
    <w:p w:rsidR="001D0307" w:rsidRDefault="001D0307" w:rsidP="001D0307">
      <w:pPr>
        <w:pStyle w:val="ac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0307">
        <w:rPr>
          <w:rFonts w:ascii="Times New Roman" w:hAnsi="Times New Roman" w:cs="Times New Roman"/>
          <w:sz w:val="28"/>
          <w:szCs w:val="28"/>
        </w:rPr>
        <w:t>Управление государственного автодорожного надзора по Республике Татарстан Федеральной службы по надзору в сфере транспорта</w:t>
      </w:r>
    </w:p>
    <w:p w:rsidR="001D0307" w:rsidRDefault="001D0307" w:rsidP="001D0307">
      <w:pPr>
        <w:pStyle w:val="ac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Республике Татарстан</w:t>
      </w:r>
    </w:p>
    <w:p w:rsidR="001D0307" w:rsidRDefault="001D0307" w:rsidP="001D0307">
      <w:pPr>
        <w:pStyle w:val="ac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Федеральной антимонопольной службы по Республике Татарстан</w:t>
      </w:r>
    </w:p>
    <w:p w:rsidR="001D0307" w:rsidRDefault="001D0307" w:rsidP="001D0307">
      <w:pPr>
        <w:pStyle w:val="ac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внутренних дел по Республике Татарстан</w:t>
      </w:r>
    </w:p>
    <w:p w:rsidR="001D0307" w:rsidRDefault="001D0307" w:rsidP="001D0307">
      <w:pPr>
        <w:pStyle w:val="ac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Федеральной миграционной службы по Республике Татарстан</w:t>
      </w:r>
    </w:p>
    <w:p w:rsidR="001D0307" w:rsidRDefault="001D0307" w:rsidP="001D0307">
      <w:pPr>
        <w:pStyle w:val="ac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Республике Татарстан</w:t>
      </w:r>
    </w:p>
    <w:p w:rsidR="001D0307" w:rsidRDefault="00E93198" w:rsidP="001D0307">
      <w:pPr>
        <w:pStyle w:val="ac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Приволжское управление Федеральной службы по экологическому, технологическому и атомному надзору</w:t>
      </w:r>
    </w:p>
    <w:p w:rsidR="00E93198" w:rsidRDefault="00E93198" w:rsidP="001D0307">
      <w:pPr>
        <w:pStyle w:val="ac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экологии и природных ресурсов</w:t>
      </w:r>
    </w:p>
    <w:p w:rsidR="00E93198" w:rsidRDefault="00E93198" w:rsidP="001D0307">
      <w:pPr>
        <w:pStyle w:val="ac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управление ветеринарии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РТ</w:t>
      </w:r>
    </w:p>
    <w:p w:rsidR="00E93198" w:rsidRDefault="00E93198" w:rsidP="001D0307">
      <w:pPr>
        <w:pStyle w:val="ac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жилищная инспекция РТ</w:t>
      </w:r>
    </w:p>
    <w:p w:rsidR="00E93198" w:rsidRDefault="00E93198" w:rsidP="001D0307">
      <w:pPr>
        <w:pStyle w:val="ac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инспекция РТ по обеспечению государственного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производством, оборотом и качеством этилового спирта, алкогольной продукции и защите прав потребителей</w:t>
      </w:r>
    </w:p>
    <w:p w:rsidR="00E93198" w:rsidRDefault="00E93198" w:rsidP="001D0307">
      <w:pPr>
        <w:pStyle w:val="ac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лесного хозяйства Республики Татарстан</w:t>
      </w:r>
    </w:p>
    <w:p w:rsidR="00E93198" w:rsidRDefault="00E93198" w:rsidP="001D0307">
      <w:pPr>
        <w:pStyle w:val="ac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надзору за техническим состоянием самоходных машин и других видов техники Республики Татарстан</w:t>
      </w:r>
    </w:p>
    <w:p w:rsidR="00E93198" w:rsidRPr="001D0307" w:rsidRDefault="00E93198" w:rsidP="001D0307">
      <w:pPr>
        <w:pStyle w:val="ac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охране и использованию объектов животного мира РТ.</w:t>
      </w:r>
    </w:p>
    <w:p w:rsidR="00CC4A51" w:rsidRPr="00CC4A51" w:rsidRDefault="00CC4A51" w:rsidP="00B51854">
      <w:pPr>
        <w:spacing w:line="276" w:lineRule="auto"/>
        <w:ind w:firstLine="720"/>
        <w:jc w:val="both"/>
        <w:rPr>
          <w:sz w:val="28"/>
          <w:szCs w:val="28"/>
        </w:rPr>
      </w:pPr>
      <w:r w:rsidRPr="00CC4A51">
        <w:rPr>
          <w:sz w:val="28"/>
          <w:szCs w:val="28"/>
        </w:rPr>
        <w:t>В бюджете 201</w:t>
      </w:r>
      <w:r w:rsidR="00D655A3">
        <w:rPr>
          <w:sz w:val="28"/>
          <w:szCs w:val="28"/>
        </w:rPr>
        <w:t>5</w:t>
      </w:r>
      <w:r w:rsidR="00DA1917">
        <w:rPr>
          <w:sz w:val="28"/>
          <w:szCs w:val="28"/>
        </w:rPr>
        <w:t xml:space="preserve"> </w:t>
      </w:r>
      <w:r w:rsidRPr="00CC4A51">
        <w:rPr>
          <w:sz w:val="28"/>
          <w:szCs w:val="28"/>
        </w:rPr>
        <w:t xml:space="preserve">года </w:t>
      </w:r>
      <w:r w:rsidR="00BB2ED6">
        <w:rPr>
          <w:sz w:val="28"/>
          <w:szCs w:val="28"/>
        </w:rPr>
        <w:t xml:space="preserve">было предусмотрено </w:t>
      </w:r>
      <w:r w:rsidRPr="00CC4A51">
        <w:rPr>
          <w:sz w:val="28"/>
          <w:szCs w:val="28"/>
        </w:rPr>
        <w:t xml:space="preserve">образование и использование </w:t>
      </w:r>
      <w:r w:rsidR="00350B1D">
        <w:rPr>
          <w:sz w:val="28"/>
          <w:szCs w:val="28"/>
        </w:rPr>
        <w:t>Р</w:t>
      </w:r>
      <w:r w:rsidRPr="00CC4A51">
        <w:rPr>
          <w:sz w:val="28"/>
          <w:szCs w:val="28"/>
        </w:rPr>
        <w:t>езервного фонда</w:t>
      </w:r>
      <w:r w:rsidR="00BB2ED6">
        <w:rPr>
          <w:sz w:val="28"/>
          <w:szCs w:val="28"/>
        </w:rPr>
        <w:t xml:space="preserve"> в первоначальном бюджете в сумме </w:t>
      </w:r>
      <w:r w:rsidR="00D655A3">
        <w:rPr>
          <w:sz w:val="28"/>
          <w:szCs w:val="28"/>
        </w:rPr>
        <w:t>10597,3</w:t>
      </w:r>
      <w:r w:rsidR="00BB2ED6">
        <w:rPr>
          <w:sz w:val="28"/>
          <w:szCs w:val="28"/>
        </w:rPr>
        <w:t xml:space="preserve"> </w:t>
      </w:r>
      <w:proofErr w:type="spellStart"/>
      <w:r w:rsidR="00BB2ED6">
        <w:rPr>
          <w:sz w:val="28"/>
          <w:szCs w:val="28"/>
        </w:rPr>
        <w:t>тыс</w:t>
      </w:r>
      <w:proofErr w:type="gramStart"/>
      <w:r w:rsidR="00BB2ED6">
        <w:rPr>
          <w:sz w:val="28"/>
          <w:szCs w:val="28"/>
        </w:rPr>
        <w:t>.р</w:t>
      </w:r>
      <w:proofErr w:type="gramEnd"/>
      <w:r w:rsidR="00BB2ED6">
        <w:rPr>
          <w:sz w:val="28"/>
          <w:szCs w:val="28"/>
        </w:rPr>
        <w:t>уб</w:t>
      </w:r>
      <w:proofErr w:type="spellEnd"/>
      <w:r w:rsidR="00BB2ED6">
        <w:rPr>
          <w:sz w:val="28"/>
          <w:szCs w:val="28"/>
        </w:rPr>
        <w:t>., в уточненном бюджете</w:t>
      </w:r>
      <w:r w:rsidR="00D655A3">
        <w:rPr>
          <w:sz w:val="28"/>
          <w:szCs w:val="28"/>
        </w:rPr>
        <w:t xml:space="preserve"> средства не предусмотрены</w:t>
      </w:r>
      <w:r w:rsidR="00BB2ED6">
        <w:rPr>
          <w:sz w:val="28"/>
          <w:szCs w:val="28"/>
        </w:rPr>
        <w:t xml:space="preserve">, </w:t>
      </w:r>
      <w:r w:rsidR="00F578C9">
        <w:rPr>
          <w:sz w:val="28"/>
          <w:szCs w:val="28"/>
        </w:rPr>
        <w:t>соответственно кассовое исполнение отсутствует.</w:t>
      </w:r>
      <w:r w:rsidRPr="00CC4A51">
        <w:rPr>
          <w:sz w:val="28"/>
          <w:szCs w:val="28"/>
        </w:rPr>
        <w:t xml:space="preserve">  </w:t>
      </w:r>
    </w:p>
    <w:p w:rsidR="00CC4A51" w:rsidRPr="00CC4A51" w:rsidRDefault="00CC4A51" w:rsidP="00B51854">
      <w:pPr>
        <w:spacing w:line="276" w:lineRule="auto"/>
        <w:ind w:firstLine="720"/>
        <w:jc w:val="both"/>
        <w:rPr>
          <w:sz w:val="28"/>
          <w:szCs w:val="28"/>
        </w:rPr>
      </w:pPr>
      <w:r w:rsidRPr="00CC4A51">
        <w:rPr>
          <w:sz w:val="28"/>
          <w:szCs w:val="28"/>
        </w:rPr>
        <w:t xml:space="preserve">В представленном заключении отражены результаты </w:t>
      </w:r>
      <w:proofErr w:type="gramStart"/>
      <w:r w:rsidRPr="00CC4A51">
        <w:rPr>
          <w:sz w:val="28"/>
          <w:szCs w:val="28"/>
        </w:rPr>
        <w:t>контроля за</w:t>
      </w:r>
      <w:proofErr w:type="gramEnd"/>
      <w:r w:rsidRPr="00CC4A51">
        <w:rPr>
          <w:sz w:val="28"/>
          <w:szCs w:val="28"/>
        </w:rPr>
        <w:t xml:space="preserve"> состоянием финансовой дисциплины при исполнении бюджета </w:t>
      </w:r>
      <w:proofErr w:type="spellStart"/>
      <w:r w:rsidRPr="00CC4A51">
        <w:rPr>
          <w:sz w:val="28"/>
          <w:szCs w:val="28"/>
        </w:rPr>
        <w:t>Альметьевского</w:t>
      </w:r>
      <w:proofErr w:type="spellEnd"/>
      <w:r w:rsidRPr="00CC4A51">
        <w:rPr>
          <w:sz w:val="28"/>
          <w:szCs w:val="28"/>
        </w:rPr>
        <w:t xml:space="preserve"> муниципального района за 201</w:t>
      </w:r>
      <w:r w:rsidR="00D655A3">
        <w:rPr>
          <w:sz w:val="28"/>
          <w:szCs w:val="28"/>
        </w:rPr>
        <w:t>5</w:t>
      </w:r>
      <w:r w:rsidRPr="00CC4A51">
        <w:rPr>
          <w:sz w:val="28"/>
          <w:szCs w:val="28"/>
        </w:rPr>
        <w:t xml:space="preserve"> год (Приложение № 1).</w:t>
      </w:r>
    </w:p>
    <w:p w:rsidR="00CC4A51" w:rsidRPr="00CC4A51" w:rsidRDefault="00CC4A51" w:rsidP="00B51854">
      <w:pPr>
        <w:spacing w:line="276" w:lineRule="auto"/>
        <w:ind w:firstLine="720"/>
        <w:jc w:val="both"/>
        <w:rPr>
          <w:sz w:val="28"/>
          <w:szCs w:val="28"/>
        </w:rPr>
      </w:pPr>
      <w:r w:rsidRPr="00CC4A51">
        <w:rPr>
          <w:sz w:val="28"/>
          <w:szCs w:val="28"/>
        </w:rPr>
        <w:t>Содержание Отчета об исполнении бюджета за 201</w:t>
      </w:r>
      <w:r w:rsidR="00D655A3">
        <w:rPr>
          <w:sz w:val="28"/>
          <w:szCs w:val="28"/>
        </w:rPr>
        <w:t>5</w:t>
      </w:r>
      <w:r w:rsidRPr="00CC4A51">
        <w:rPr>
          <w:sz w:val="28"/>
          <w:szCs w:val="28"/>
        </w:rPr>
        <w:t xml:space="preserve"> год и полнота материалов, отражающих исполнение бюджета </w:t>
      </w:r>
      <w:proofErr w:type="spellStart"/>
      <w:r w:rsidRPr="00CC4A51">
        <w:rPr>
          <w:sz w:val="28"/>
          <w:szCs w:val="28"/>
        </w:rPr>
        <w:t>Альм</w:t>
      </w:r>
      <w:r w:rsidR="008A00F8">
        <w:rPr>
          <w:sz w:val="28"/>
          <w:szCs w:val="28"/>
        </w:rPr>
        <w:t>етьевского</w:t>
      </w:r>
      <w:proofErr w:type="spellEnd"/>
      <w:r w:rsidR="008A00F8">
        <w:rPr>
          <w:sz w:val="28"/>
          <w:szCs w:val="28"/>
        </w:rPr>
        <w:t xml:space="preserve"> муниципального района,</w:t>
      </w:r>
      <w:r w:rsidRPr="00CC4A51">
        <w:rPr>
          <w:sz w:val="28"/>
          <w:szCs w:val="28"/>
        </w:rPr>
        <w:t xml:space="preserve"> в целом соответствуют требованиям бюджетного законодательства.</w:t>
      </w:r>
    </w:p>
    <w:p w:rsidR="00933E2F" w:rsidRDefault="00610D2F" w:rsidP="0049062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213F6" w:rsidRDefault="00F213F6" w:rsidP="00490628">
      <w:pPr>
        <w:autoSpaceDE w:val="0"/>
        <w:autoSpaceDN w:val="0"/>
        <w:adjustRightInd w:val="0"/>
        <w:rPr>
          <w:sz w:val="28"/>
          <w:szCs w:val="28"/>
        </w:rPr>
      </w:pPr>
    </w:p>
    <w:p w:rsidR="00F213F6" w:rsidRDefault="00F213F6" w:rsidP="00490628">
      <w:pPr>
        <w:autoSpaceDE w:val="0"/>
        <w:autoSpaceDN w:val="0"/>
        <w:adjustRightInd w:val="0"/>
        <w:rPr>
          <w:sz w:val="28"/>
          <w:szCs w:val="28"/>
        </w:rPr>
      </w:pPr>
    </w:p>
    <w:p w:rsidR="00F213F6" w:rsidRDefault="00F213F6" w:rsidP="00490628">
      <w:pPr>
        <w:autoSpaceDE w:val="0"/>
        <w:autoSpaceDN w:val="0"/>
        <w:adjustRightInd w:val="0"/>
        <w:rPr>
          <w:sz w:val="28"/>
          <w:szCs w:val="28"/>
        </w:rPr>
      </w:pPr>
    </w:p>
    <w:p w:rsidR="00F213F6" w:rsidRDefault="00F213F6" w:rsidP="00490628">
      <w:pPr>
        <w:autoSpaceDE w:val="0"/>
        <w:autoSpaceDN w:val="0"/>
        <w:adjustRightInd w:val="0"/>
        <w:rPr>
          <w:sz w:val="28"/>
          <w:szCs w:val="28"/>
        </w:rPr>
      </w:pPr>
    </w:p>
    <w:p w:rsidR="007F2619" w:rsidRDefault="00490628" w:rsidP="0049062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490628">
        <w:rPr>
          <w:b/>
          <w:i/>
          <w:sz w:val="28"/>
          <w:szCs w:val="28"/>
        </w:rPr>
        <w:lastRenderedPageBreak/>
        <w:t xml:space="preserve">Анализ исполнения расходов на реализацию </w:t>
      </w:r>
    </w:p>
    <w:p w:rsidR="00490628" w:rsidRPr="00490628" w:rsidRDefault="007F2619" w:rsidP="0049062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="00867DAB">
        <w:rPr>
          <w:b/>
          <w:i/>
          <w:sz w:val="28"/>
          <w:szCs w:val="28"/>
        </w:rPr>
        <w:t>униципальных</w:t>
      </w:r>
      <w:r>
        <w:rPr>
          <w:b/>
          <w:i/>
          <w:sz w:val="28"/>
          <w:szCs w:val="28"/>
        </w:rPr>
        <w:t xml:space="preserve"> </w:t>
      </w:r>
      <w:r w:rsidR="00490628" w:rsidRPr="00490628">
        <w:rPr>
          <w:b/>
          <w:i/>
          <w:sz w:val="28"/>
          <w:szCs w:val="28"/>
        </w:rPr>
        <w:t>программ</w:t>
      </w:r>
    </w:p>
    <w:p w:rsidR="00867DAB" w:rsidRDefault="00867DAB" w:rsidP="00490628">
      <w:pPr>
        <w:autoSpaceDE w:val="0"/>
        <w:autoSpaceDN w:val="0"/>
        <w:adjustRightInd w:val="0"/>
        <w:rPr>
          <w:sz w:val="26"/>
          <w:szCs w:val="26"/>
        </w:rPr>
      </w:pPr>
    </w:p>
    <w:p w:rsidR="00D36D68" w:rsidRPr="00CD1537" w:rsidRDefault="00490BCA" w:rsidP="00D36D68">
      <w:pPr>
        <w:spacing w:line="276" w:lineRule="auto"/>
        <w:ind w:right="-85"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Решением Совета </w:t>
      </w:r>
      <w:proofErr w:type="spellStart"/>
      <w:r>
        <w:rPr>
          <w:sz w:val="26"/>
          <w:szCs w:val="26"/>
        </w:rPr>
        <w:t>Альметьевского</w:t>
      </w:r>
      <w:proofErr w:type="spellEnd"/>
      <w:r>
        <w:rPr>
          <w:sz w:val="26"/>
          <w:szCs w:val="26"/>
        </w:rPr>
        <w:t xml:space="preserve"> муниципального района о</w:t>
      </w:r>
      <w:r w:rsidRPr="00733A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бюджете </w:t>
      </w:r>
      <w:proofErr w:type="spellStart"/>
      <w:r>
        <w:rPr>
          <w:sz w:val="26"/>
          <w:szCs w:val="26"/>
        </w:rPr>
        <w:t>Альметьевского</w:t>
      </w:r>
      <w:proofErr w:type="spellEnd"/>
      <w:r>
        <w:rPr>
          <w:sz w:val="26"/>
          <w:szCs w:val="26"/>
        </w:rPr>
        <w:t xml:space="preserve"> муниципального района на 201</w:t>
      </w:r>
      <w:r w:rsidR="00D655A3">
        <w:rPr>
          <w:sz w:val="26"/>
          <w:szCs w:val="26"/>
        </w:rPr>
        <w:t>5</w:t>
      </w:r>
      <w:r>
        <w:rPr>
          <w:sz w:val="26"/>
          <w:szCs w:val="26"/>
        </w:rPr>
        <w:t xml:space="preserve"> год и на плановый период 201</w:t>
      </w:r>
      <w:r w:rsidR="00D655A3">
        <w:rPr>
          <w:sz w:val="26"/>
          <w:szCs w:val="26"/>
        </w:rPr>
        <w:t>6</w:t>
      </w:r>
      <w:r>
        <w:rPr>
          <w:sz w:val="26"/>
          <w:szCs w:val="26"/>
        </w:rPr>
        <w:t xml:space="preserve"> и 201</w:t>
      </w:r>
      <w:r w:rsidR="00D655A3">
        <w:rPr>
          <w:sz w:val="26"/>
          <w:szCs w:val="26"/>
        </w:rPr>
        <w:t>7</w:t>
      </w:r>
      <w:r>
        <w:rPr>
          <w:sz w:val="26"/>
          <w:szCs w:val="26"/>
        </w:rPr>
        <w:t xml:space="preserve"> годов от 1</w:t>
      </w:r>
      <w:r w:rsidR="00D655A3">
        <w:rPr>
          <w:sz w:val="26"/>
          <w:szCs w:val="26"/>
        </w:rPr>
        <w:t>7</w:t>
      </w:r>
      <w:r>
        <w:rPr>
          <w:sz w:val="26"/>
          <w:szCs w:val="26"/>
        </w:rPr>
        <w:t xml:space="preserve"> декабря 201</w:t>
      </w:r>
      <w:r w:rsidR="00D655A3">
        <w:rPr>
          <w:sz w:val="26"/>
          <w:szCs w:val="26"/>
        </w:rPr>
        <w:t>4</w:t>
      </w:r>
      <w:r>
        <w:rPr>
          <w:sz w:val="26"/>
          <w:szCs w:val="26"/>
        </w:rPr>
        <w:t xml:space="preserve"> г. № </w:t>
      </w:r>
      <w:r w:rsidR="00D655A3">
        <w:rPr>
          <w:sz w:val="26"/>
          <w:szCs w:val="26"/>
        </w:rPr>
        <w:t>430</w:t>
      </w:r>
      <w:r>
        <w:rPr>
          <w:sz w:val="26"/>
          <w:szCs w:val="26"/>
        </w:rPr>
        <w:t xml:space="preserve"> предусмотрены расходы на реализацию</w:t>
      </w:r>
      <w:r w:rsidR="00094D84">
        <w:rPr>
          <w:sz w:val="26"/>
          <w:szCs w:val="26"/>
        </w:rPr>
        <w:t xml:space="preserve"> </w:t>
      </w:r>
      <w:proofErr w:type="spellStart"/>
      <w:proofErr w:type="gramStart"/>
      <w:r w:rsidR="00D36D68" w:rsidRPr="00CD1537">
        <w:rPr>
          <w:sz w:val="28"/>
          <w:szCs w:val="28"/>
        </w:rPr>
        <w:t>реализацию</w:t>
      </w:r>
      <w:proofErr w:type="spellEnd"/>
      <w:proofErr w:type="gramEnd"/>
      <w:r w:rsidR="00D36D68" w:rsidRPr="00CD1537">
        <w:rPr>
          <w:sz w:val="28"/>
          <w:szCs w:val="28"/>
        </w:rPr>
        <w:t xml:space="preserve">  </w:t>
      </w:r>
      <w:r w:rsidR="000E61E8">
        <w:rPr>
          <w:sz w:val="28"/>
          <w:szCs w:val="28"/>
        </w:rPr>
        <w:t>13-ти</w:t>
      </w:r>
      <w:r w:rsidR="00D36D68" w:rsidRPr="00CD1537">
        <w:rPr>
          <w:sz w:val="28"/>
          <w:szCs w:val="28"/>
        </w:rPr>
        <w:t xml:space="preserve"> муниципальных  программ (присвоен соответствующий код расходов) на общую сумму </w:t>
      </w:r>
      <w:r w:rsidR="000E61E8" w:rsidRPr="000E61E8">
        <w:rPr>
          <w:bCs/>
          <w:sz w:val="28"/>
          <w:szCs w:val="28"/>
        </w:rPr>
        <w:t>2 538 846,5</w:t>
      </w:r>
      <w:r w:rsidR="000E61E8">
        <w:rPr>
          <w:b/>
          <w:bCs/>
          <w:sz w:val="22"/>
          <w:szCs w:val="22"/>
        </w:rPr>
        <w:t xml:space="preserve"> </w:t>
      </w:r>
      <w:r w:rsidR="00D36D68" w:rsidRPr="00CD1537">
        <w:rPr>
          <w:sz w:val="28"/>
          <w:szCs w:val="28"/>
        </w:rPr>
        <w:t xml:space="preserve">тыс. рублей, что составляет </w:t>
      </w:r>
      <w:r w:rsidR="000E61E8">
        <w:rPr>
          <w:sz w:val="28"/>
          <w:szCs w:val="28"/>
        </w:rPr>
        <w:t>83</w:t>
      </w:r>
      <w:r w:rsidR="00D36D68" w:rsidRPr="00CD1537">
        <w:rPr>
          <w:sz w:val="28"/>
          <w:szCs w:val="28"/>
        </w:rPr>
        <w:t xml:space="preserve"> % от объема расходов бюджета </w:t>
      </w:r>
      <w:proofErr w:type="spellStart"/>
      <w:r w:rsidR="00D36D68" w:rsidRPr="00CD1537">
        <w:rPr>
          <w:sz w:val="28"/>
          <w:szCs w:val="28"/>
        </w:rPr>
        <w:t>Альметьевского</w:t>
      </w:r>
      <w:proofErr w:type="spellEnd"/>
      <w:r w:rsidR="00D36D68" w:rsidRPr="00CD1537">
        <w:rPr>
          <w:sz w:val="28"/>
          <w:szCs w:val="28"/>
        </w:rPr>
        <w:t xml:space="preserve"> муниципального района на 201</w:t>
      </w:r>
      <w:r w:rsidR="00D36D68">
        <w:rPr>
          <w:sz w:val="28"/>
          <w:szCs w:val="28"/>
        </w:rPr>
        <w:t>5</w:t>
      </w:r>
      <w:r w:rsidR="00D36D68" w:rsidRPr="00CD1537">
        <w:rPr>
          <w:sz w:val="28"/>
          <w:szCs w:val="28"/>
        </w:rPr>
        <w:t xml:space="preserve"> год.</w:t>
      </w:r>
    </w:p>
    <w:p w:rsidR="00F85C3F" w:rsidRDefault="00D760D3" w:rsidP="004E138B">
      <w:pPr>
        <w:spacing w:line="276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Последующими изменениями и дополнениями к Решению Совета </w:t>
      </w:r>
      <w:proofErr w:type="spellStart"/>
      <w:r>
        <w:rPr>
          <w:sz w:val="26"/>
          <w:szCs w:val="26"/>
        </w:rPr>
        <w:t>Альметьевского</w:t>
      </w:r>
      <w:proofErr w:type="spellEnd"/>
      <w:r>
        <w:rPr>
          <w:sz w:val="26"/>
          <w:szCs w:val="26"/>
        </w:rPr>
        <w:t xml:space="preserve"> муниципального района о</w:t>
      </w:r>
      <w:r w:rsidRPr="00733A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бюджете </w:t>
      </w:r>
      <w:proofErr w:type="spellStart"/>
      <w:r>
        <w:rPr>
          <w:sz w:val="26"/>
          <w:szCs w:val="26"/>
        </w:rPr>
        <w:t>Альметьевского</w:t>
      </w:r>
      <w:proofErr w:type="spellEnd"/>
      <w:r>
        <w:rPr>
          <w:sz w:val="26"/>
          <w:szCs w:val="26"/>
        </w:rPr>
        <w:t xml:space="preserve"> муниципального района на 201</w:t>
      </w:r>
      <w:r w:rsidR="000E61E8">
        <w:rPr>
          <w:sz w:val="26"/>
          <w:szCs w:val="26"/>
        </w:rPr>
        <w:t>5</w:t>
      </w:r>
      <w:r>
        <w:rPr>
          <w:sz w:val="26"/>
          <w:szCs w:val="26"/>
        </w:rPr>
        <w:t xml:space="preserve"> год и на плановый период 201</w:t>
      </w:r>
      <w:r w:rsidR="000E61E8">
        <w:rPr>
          <w:sz w:val="26"/>
          <w:szCs w:val="26"/>
        </w:rPr>
        <w:t>6</w:t>
      </w:r>
      <w:r>
        <w:rPr>
          <w:sz w:val="26"/>
          <w:szCs w:val="26"/>
        </w:rPr>
        <w:t xml:space="preserve"> и 201</w:t>
      </w:r>
      <w:r w:rsidR="000E61E8">
        <w:rPr>
          <w:sz w:val="26"/>
          <w:szCs w:val="26"/>
        </w:rPr>
        <w:t>7</w:t>
      </w:r>
      <w:r>
        <w:rPr>
          <w:sz w:val="26"/>
          <w:szCs w:val="26"/>
        </w:rPr>
        <w:t xml:space="preserve"> годов от 1</w:t>
      </w:r>
      <w:r w:rsidR="000E61E8">
        <w:rPr>
          <w:sz w:val="26"/>
          <w:szCs w:val="26"/>
        </w:rPr>
        <w:t>7</w:t>
      </w:r>
      <w:r>
        <w:rPr>
          <w:sz w:val="26"/>
          <w:szCs w:val="26"/>
        </w:rPr>
        <w:t xml:space="preserve"> декабря 201</w:t>
      </w:r>
      <w:r w:rsidR="00094D84">
        <w:rPr>
          <w:sz w:val="26"/>
          <w:szCs w:val="26"/>
        </w:rPr>
        <w:t>3</w:t>
      </w:r>
      <w:r>
        <w:rPr>
          <w:sz w:val="26"/>
          <w:szCs w:val="26"/>
        </w:rPr>
        <w:t xml:space="preserve"> г. </w:t>
      </w:r>
      <w:r w:rsidR="00946621">
        <w:rPr>
          <w:sz w:val="26"/>
          <w:szCs w:val="26"/>
        </w:rPr>
        <w:t xml:space="preserve">№ </w:t>
      </w:r>
      <w:r w:rsidR="000E61E8">
        <w:rPr>
          <w:sz w:val="26"/>
          <w:szCs w:val="26"/>
        </w:rPr>
        <w:t>430</w:t>
      </w:r>
      <w:r w:rsidR="00946621">
        <w:rPr>
          <w:sz w:val="26"/>
          <w:szCs w:val="26"/>
        </w:rPr>
        <w:t xml:space="preserve">, </w:t>
      </w:r>
      <w:r w:rsidR="004E138B" w:rsidRPr="00225961">
        <w:rPr>
          <w:sz w:val="28"/>
          <w:szCs w:val="28"/>
        </w:rPr>
        <w:t>№ 462  от  13.03.2015г.,  №  465 от 02.04.2015г., № 467 от 06.05.2015г.,  № 487 от  07.08.2015 г., № 489 от 02.09.2015г., № 16 от 23.10.2015г.,  № 20 от 20.11.2015г</w:t>
      </w:r>
      <w:proofErr w:type="gramEnd"/>
      <w:r w:rsidR="004E138B" w:rsidRPr="00225961">
        <w:rPr>
          <w:sz w:val="28"/>
          <w:szCs w:val="28"/>
        </w:rPr>
        <w:t>., № 25 от 10.12.2015г., № 42 от 29.12.2015г.</w:t>
      </w:r>
      <w:r w:rsidR="009466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расходы на реализацию </w:t>
      </w:r>
      <w:r w:rsidR="00F85C3F">
        <w:rPr>
          <w:sz w:val="28"/>
          <w:szCs w:val="28"/>
        </w:rPr>
        <w:t xml:space="preserve">муниципальных программ утверждены  в сумме </w:t>
      </w:r>
      <w:r w:rsidR="009A50E5">
        <w:rPr>
          <w:sz w:val="28"/>
          <w:szCs w:val="28"/>
        </w:rPr>
        <w:t xml:space="preserve"> </w:t>
      </w:r>
      <w:r w:rsidR="004E138B" w:rsidRPr="004E138B">
        <w:rPr>
          <w:bCs/>
          <w:sz w:val="28"/>
          <w:szCs w:val="28"/>
        </w:rPr>
        <w:t>2 526 613,2</w:t>
      </w:r>
      <w:r w:rsidR="004E138B">
        <w:rPr>
          <w:sz w:val="28"/>
          <w:szCs w:val="28"/>
        </w:rPr>
        <w:t xml:space="preserve"> </w:t>
      </w:r>
      <w:proofErr w:type="spellStart"/>
      <w:r w:rsidR="00F85C3F">
        <w:rPr>
          <w:sz w:val="28"/>
          <w:szCs w:val="28"/>
        </w:rPr>
        <w:t>тыс</w:t>
      </w:r>
      <w:proofErr w:type="gramStart"/>
      <w:r w:rsidR="00F85C3F">
        <w:rPr>
          <w:sz w:val="28"/>
          <w:szCs w:val="28"/>
        </w:rPr>
        <w:t>.р</w:t>
      </w:r>
      <w:proofErr w:type="gramEnd"/>
      <w:r w:rsidR="00F85C3F">
        <w:rPr>
          <w:sz w:val="28"/>
          <w:szCs w:val="28"/>
        </w:rPr>
        <w:t>уб</w:t>
      </w:r>
      <w:proofErr w:type="spellEnd"/>
      <w:r w:rsidR="00F85C3F">
        <w:rPr>
          <w:sz w:val="28"/>
          <w:szCs w:val="28"/>
        </w:rPr>
        <w:t>. П</w:t>
      </w:r>
      <w:r w:rsidR="00490628">
        <w:rPr>
          <w:sz w:val="26"/>
          <w:szCs w:val="26"/>
        </w:rPr>
        <w:t>о</w:t>
      </w:r>
      <w:r w:rsidR="00490BCA">
        <w:rPr>
          <w:sz w:val="26"/>
          <w:szCs w:val="26"/>
        </w:rPr>
        <w:t xml:space="preserve"> </w:t>
      </w:r>
      <w:r w:rsidR="00490628">
        <w:rPr>
          <w:sz w:val="26"/>
          <w:szCs w:val="26"/>
        </w:rPr>
        <w:t xml:space="preserve">итогам года </w:t>
      </w:r>
      <w:r w:rsidR="00F85C3F">
        <w:rPr>
          <w:sz w:val="26"/>
          <w:szCs w:val="26"/>
        </w:rPr>
        <w:t xml:space="preserve">кассовые расходы </w:t>
      </w:r>
      <w:r w:rsidR="00490628">
        <w:rPr>
          <w:sz w:val="26"/>
          <w:szCs w:val="26"/>
        </w:rPr>
        <w:t xml:space="preserve">составили </w:t>
      </w:r>
      <w:r w:rsidR="00A44DD0">
        <w:rPr>
          <w:sz w:val="26"/>
          <w:szCs w:val="26"/>
        </w:rPr>
        <w:t xml:space="preserve"> </w:t>
      </w:r>
      <w:r w:rsidR="000E61E8">
        <w:rPr>
          <w:sz w:val="28"/>
          <w:szCs w:val="28"/>
        </w:rPr>
        <w:t>2</w:t>
      </w:r>
      <w:r w:rsidR="00850162">
        <w:rPr>
          <w:sz w:val="28"/>
          <w:szCs w:val="28"/>
        </w:rPr>
        <w:t> 478 462,1</w:t>
      </w:r>
      <w:r w:rsidR="000E61E8" w:rsidRPr="00CD1537">
        <w:rPr>
          <w:sz w:val="28"/>
          <w:szCs w:val="28"/>
        </w:rPr>
        <w:t xml:space="preserve">  </w:t>
      </w:r>
      <w:r w:rsidR="00490628">
        <w:rPr>
          <w:sz w:val="26"/>
          <w:szCs w:val="26"/>
        </w:rPr>
        <w:t xml:space="preserve">тыс. рублей или </w:t>
      </w:r>
      <w:r w:rsidR="00850162">
        <w:rPr>
          <w:sz w:val="26"/>
          <w:szCs w:val="26"/>
        </w:rPr>
        <w:t>97,6</w:t>
      </w:r>
      <w:r w:rsidR="00F85C3F">
        <w:rPr>
          <w:sz w:val="26"/>
          <w:szCs w:val="26"/>
        </w:rPr>
        <w:t xml:space="preserve"> </w:t>
      </w:r>
      <w:r w:rsidR="00490628">
        <w:rPr>
          <w:sz w:val="26"/>
          <w:szCs w:val="26"/>
        </w:rPr>
        <w:t xml:space="preserve">% от </w:t>
      </w:r>
      <w:r w:rsidR="00490BCA">
        <w:rPr>
          <w:sz w:val="26"/>
          <w:szCs w:val="26"/>
        </w:rPr>
        <w:t xml:space="preserve">первоначально </w:t>
      </w:r>
      <w:r w:rsidR="00490628">
        <w:rPr>
          <w:sz w:val="26"/>
          <w:szCs w:val="26"/>
        </w:rPr>
        <w:t>утвержденных</w:t>
      </w:r>
      <w:r w:rsidR="001B4FE1">
        <w:rPr>
          <w:sz w:val="26"/>
          <w:szCs w:val="26"/>
        </w:rPr>
        <w:t xml:space="preserve"> </w:t>
      </w:r>
      <w:r w:rsidR="00490628">
        <w:rPr>
          <w:sz w:val="26"/>
          <w:szCs w:val="26"/>
        </w:rPr>
        <w:t>показателей.</w:t>
      </w:r>
      <w:r w:rsidR="00610D2F">
        <w:rPr>
          <w:sz w:val="28"/>
          <w:szCs w:val="28"/>
        </w:rPr>
        <w:t xml:space="preserve">   </w:t>
      </w:r>
    </w:p>
    <w:p w:rsidR="00D70C2A" w:rsidRDefault="00F85C3F" w:rsidP="00933E2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85C3F">
        <w:rPr>
          <w:sz w:val="28"/>
          <w:szCs w:val="28"/>
        </w:rPr>
        <w:t xml:space="preserve">Информация об исполнении расходов бюджета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F85C3F">
        <w:rPr>
          <w:sz w:val="28"/>
          <w:szCs w:val="28"/>
        </w:rPr>
        <w:t>на реализацию</w:t>
      </w:r>
      <w:r>
        <w:rPr>
          <w:sz w:val="28"/>
          <w:szCs w:val="28"/>
        </w:rPr>
        <w:t xml:space="preserve"> муниципальных </w:t>
      </w:r>
      <w:r w:rsidRPr="00F85C3F">
        <w:rPr>
          <w:sz w:val="28"/>
          <w:szCs w:val="28"/>
        </w:rPr>
        <w:t>программ за 201</w:t>
      </w:r>
      <w:r w:rsidR="00D36D68">
        <w:rPr>
          <w:sz w:val="28"/>
          <w:szCs w:val="28"/>
        </w:rPr>
        <w:t>5</w:t>
      </w:r>
      <w:r w:rsidRPr="00F85C3F">
        <w:rPr>
          <w:sz w:val="28"/>
          <w:szCs w:val="28"/>
        </w:rPr>
        <w:t xml:space="preserve"> год представлена в </w:t>
      </w:r>
      <w:r>
        <w:rPr>
          <w:sz w:val="28"/>
          <w:szCs w:val="28"/>
        </w:rPr>
        <w:t>следующей таблице:</w:t>
      </w:r>
    </w:p>
    <w:p w:rsidR="00B43E58" w:rsidRDefault="001B4FE1" w:rsidP="00F85C3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969"/>
        <w:gridCol w:w="1276"/>
        <w:gridCol w:w="1418"/>
        <w:gridCol w:w="1275"/>
        <w:gridCol w:w="851"/>
        <w:gridCol w:w="709"/>
      </w:tblGrid>
      <w:tr w:rsidR="00B43E58" w:rsidRPr="001712B8" w:rsidTr="00350B1D">
        <w:trPr>
          <w:trHeight w:val="957"/>
        </w:trPr>
        <w:tc>
          <w:tcPr>
            <w:tcW w:w="582" w:type="dxa"/>
            <w:shd w:val="clear" w:color="auto" w:fill="auto"/>
            <w:hideMark/>
          </w:tcPr>
          <w:p w:rsidR="00B43E58" w:rsidRPr="00B43E58" w:rsidRDefault="00B43E58" w:rsidP="00210D27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  <w:shd w:val="clear" w:color="auto" w:fill="auto"/>
            <w:hideMark/>
          </w:tcPr>
          <w:p w:rsidR="00B43E58" w:rsidRPr="001712B8" w:rsidRDefault="00B43E58" w:rsidP="00B43E58">
            <w:pPr>
              <w:rPr>
                <w:b/>
                <w:sz w:val="22"/>
                <w:szCs w:val="22"/>
              </w:rPr>
            </w:pPr>
            <w:r w:rsidRPr="001712B8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1276" w:type="dxa"/>
            <w:shd w:val="clear" w:color="auto" w:fill="auto"/>
            <w:hideMark/>
          </w:tcPr>
          <w:p w:rsidR="00B43E58" w:rsidRPr="001712B8" w:rsidRDefault="00350B1D" w:rsidP="00631C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Решение о бюджете № 430 от 17.12.2014</w:t>
            </w:r>
          </w:p>
        </w:tc>
        <w:tc>
          <w:tcPr>
            <w:tcW w:w="1418" w:type="dxa"/>
            <w:shd w:val="clear" w:color="auto" w:fill="auto"/>
          </w:tcPr>
          <w:p w:rsidR="00B43E58" w:rsidRPr="001712B8" w:rsidRDefault="00350B1D" w:rsidP="00631C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Решение о бюджете № 42 от 29.12.2015</w:t>
            </w:r>
          </w:p>
        </w:tc>
        <w:tc>
          <w:tcPr>
            <w:tcW w:w="1275" w:type="dxa"/>
            <w:shd w:val="clear" w:color="auto" w:fill="auto"/>
            <w:hideMark/>
          </w:tcPr>
          <w:p w:rsidR="00B43E58" w:rsidRPr="001712B8" w:rsidRDefault="00631CEF" w:rsidP="00631C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Кассовое исполнение</w:t>
            </w:r>
            <w:r w:rsidR="00350B1D">
              <w:rPr>
                <w:b/>
                <w:sz w:val="22"/>
                <w:szCs w:val="22"/>
              </w:rPr>
              <w:t xml:space="preserve"> по Отчету за 2015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B43E58" w:rsidRPr="001712B8" w:rsidRDefault="00B43E58" w:rsidP="00350B1D">
            <w:pPr>
              <w:rPr>
                <w:b/>
                <w:sz w:val="22"/>
                <w:szCs w:val="22"/>
              </w:rPr>
            </w:pPr>
            <w:r w:rsidRPr="001712B8">
              <w:rPr>
                <w:b/>
                <w:sz w:val="22"/>
                <w:szCs w:val="22"/>
              </w:rPr>
              <w:t>% к утв.</w:t>
            </w:r>
            <w:r w:rsidR="00350B1D">
              <w:rPr>
                <w:b/>
                <w:sz w:val="22"/>
                <w:szCs w:val="22"/>
              </w:rPr>
              <w:t xml:space="preserve"> бюджету</w:t>
            </w:r>
          </w:p>
        </w:tc>
        <w:tc>
          <w:tcPr>
            <w:tcW w:w="709" w:type="dxa"/>
            <w:shd w:val="clear" w:color="auto" w:fill="auto"/>
            <w:hideMark/>
          </w:tcPr>
          <w:p w:rsidR="00B43E58" w:rsidRPr="001712B8" w:rsidRDefault="00B43E58" w:rsidP="00350B1D">
            <w:pPr>
              <w:rPr>
                <w:b/>
                <w:sz w:val="22"/>
                <w:szCs w:val="22"/>
              </w:rPr>
            </w:pPr>
            <w:r w:rsidRPr="001712B8">
              <w:rPr>
                <w:b/>
                <w:sz w:val="22"/>
                <w:szCs w:val="22"/>
              </w:rPr>
              <w:t xml:space="preserve">% к </w:t>
            </w:r>
            <w:proofErr w:type="spellStart"/>
            <w:r w:rsidRPr="001712B8">
              <w:rPr>
                <w:b/>
                <w:sz w:val="22"/>
                <w:szCs w:val="22"/>
              </w:rPr>
              <w:t>уточн</w:t>
            </w:r>
            <w:proofErr w:type="spellEnd"/>
            <w:r w:rsidRPr="001712B8">
              <w:rPr>
                <w:b/>
                <w:sz w:val="22"/>
                <w:szCs w:val="22"/>
              </w:rPr>
              <w:t>.</w:t>
            </w:r>
            <w:r w:rsidR="00350B1D">
              <w:rPr>
                <w:b/>
                <w:sz w:val="22"/>
                <w:szCs w:val="22"/>
              </w:rPr>
              <w:t xml:space="preserve"> бюджету</w:t>
            </w:r>
          </w:p>
        </w:tc>
      </w:tr>
      <w:tr w:rsidR="00C95A9D" w:rsidRPr="00DD57A1" w:rsidTr="00341515">
        <w:trPr>
          <w:trHeight w:val="611"/>
        </w:trPr>
        <w:tc>
          <w:tcPr>
            <w:tcW w:w="582" w:type="dxa"/>
            <w:shd w:val="clear" w:color="auto" w:fill="auto"/>
            <w:noWrap/>
          </w:tcPr>
          <w:p w:rsidR="00C95A9D" w:rsidRPr="00B43E58" w:rsidRDefault="000E61E8" w:rsidP="00210D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95A9D" w:rsidRPr="00B43E58" w:rsidRDefault="00C95A9D" w:rsidP="00176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развития </w:t>
            </w:r>
            <w:r w:rsidR="0041312A">
              <w:rPr>
                <w:sz w:val="20"/>
                <w:szCs w:val="20"/>
              </w:rPr>
              <w:t xml:space="preserve">дошкольного, </w:t>
            </w:r>
            <w:r>
              <w:rPr>
                <w:sz w:val="20"/>
                <w:szCs w:val="20"/>
              </w:rPr>
              <w:t xml:space="preserve">начального общего, основного общего, среднего (полного) общего образования </w:t>
            </w:r>
            <w:proofErr w:type="spellStart"/>
            <w:r>
              <w:rPr>
                <w:bCs/>
                <w:sz w:val="20"/>
                <w:szCs w:val="20"/>
              </w:rPr>
              <w:t>Альметьевского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муниципального района на 201</w:t>
            </w:r>
            <w:r w:rsidR="00176F80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-201</w:t>
            </w:r>
            <w:r w:rsidR="00176F80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shd w:val="clear" w:color="auto" w:fill="auto"/>
            <w:noWrap/>
          </w:tcPr>
          <w:p w:rsidR="00C95A9D" w:rsidRPr="00B43E58" w:rsidRDefault="003F5F3C" w:rsidP="003B13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61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210</w:t>
            </w:r>
            <w:r w:rsidR="000E61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472,1</w:t>
            </w:r>
          </w:p>
        </w:tc>
        <w:tc>
          <w:tcPr>
            <w:tcW w:w="1418" w:type="dxa"/>
            <w:shd w:val="clear" w:color="auto" w:fill="auto"/>
            <w:noWrap/>
          </w:tcPr>
          <w:p w:rsidR="00C95A9D" w:rsidRPr="00B43E58" w:rsidRDefault="004E138B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2 165 929,5</w:t>
            </w:r>
          </w:p>
        </w:tc>
        <w:tc>
          <w:tcPr>
            <w:tcW w:w="1275" w:type="dxa"/>
            <w:shd w:val="clear" w:color="auto" w:fill="auto"/>
            <w:noWrap/>
          </w:tcPr>
          <w:p w:rsidR="00C95A9D" w:rsidRPr="004F43C7" w:rsidRDefault="0041312A" w:rsidP="002D1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1F5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2D1F54">
              <w:rPr>
                <w:sz w:val="20"/>
                <w:szCs w:val="20"/>
              </w:rPr>
              <w:t>24 889,9</w:t>
            </w:r>
          </w:p>
        </w:tc>
        <w:tc>
          <w:tcPr>
            <w:tcW w:w="851" w:type="dxa"/>
            <w:shd w:val="clear" w:color="auto" w:fill="auto"/>
            <w:noWrap/>
          </w:tcPr>
          <w:p w:rsidR="00C95A9D" w:rsidRPr="00B43E58" w:rsidRDefault="00A85254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709" w:type="dxa"/>
            <w:shd w:val="clear" w:color="auto" w:fill="auto"/>
            <w:noWrap/>
          </w:tcPr>
          <w:p w:rsidR="00C95A9D" w:rsidRPr="00B43E58" w:rsidRDefault="00A85254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</w:tr>
      <w:tr w:rsidR="00C95A9D" w:rsidRPr="00DD57A1" w:rsidTr="00341515">
        <w:trPr>
          <w:trHeight w:val="750"/>
        </w:trPr>
        <w:tc>
          <w:tcPr>
            <w:tcW w:w="582" w:type="dxa"/>
            <w:shd w:val="clear" w:color="auto" w:fill="auto"/>
            <w:noWrap/>
          </w:tcPr>
          <w:p w:rsidR="00C95A9D" w:rsidRPr="00B43E58" w:rsidRDefault="000E61E8" w:rsidP="00210D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C95A9D" w:rsidRPr="00B43E58" w:rsidRDefault="00C95A9D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развития культуры и искусства в Альметьевском муниципальном районе Республики Татарстан на 2012-2015 годы</w:t>
            </w:r>
          </w:p>
        </w:tc>
        <w:tc>
          <w:tcPr>
            <w:tcW w:w="1276" w:type="dxa"/>
            <w:shd w:val="clear" w:color="auto" w:fill="auto"/>
            <w:noWrap/>
          </w:tcPr>
          <w:p w:rsidR="00C95A9D" w:rsidRPr="00B43E58" w:rsidRDefault="008A3172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0E61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692,0</w:t>
            </w:r>
          </w:p>
        </w:tc>
        <w:tc>
          <w:tcPr>
            <w:tcW w:w="1418" w:type="dxa"/>
            <w:shd w:val="clear" w:color="auto" w:fill="auto"/>
            <w:noWrap/>
          </w:tcPr>
          <w:p w:rsidR="00C95A9D" w:rsidRPr="00B43E58" w:rsidRDefault="004E138B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196 147,1</w:t>
            </w:r>
          </w:p>
        </w:tc>
        <w:tc>
          <w:tcPr>
            <w:tcW w:w="1275" w:type="dxa"/>
            <w:shd w:val="clear" w:color="auto" w:fill="auto"/>
            <w:noWrap/>
          </w:tcPr>
          <w:p w:rsidR="00C95A9D" w:rsidRPr="00B43E58" w:rsidRDefault="0041312A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  <w:r w:rsidR="000E61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147,1</w:t>
            </w:r>
          </w:p>
        </w:tc>
        <w:tc>
          <w:tcPr>
            <w:tcW w:w="851" w:type="dxa"/>
            <w:shd w:val="clear" w:color="auto" w:fill="auto"/>
            <w:noWrap/>
          </w:tcPr>
          <w:p w:rsidR="00C95A9D" w:rsidRPr="00B43E58" w:rsidRDefault="004E138B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118,4</w:t>
            </w:r>
          </w:p>
        </w:tc>
        <w:tc>
          <w:tcPr>
            <w:tcW w:w="709" w:type="dxa"/>
            <w:shd w:val="clear" w:color="auto" w:fill="auto"/>
            <w:noWrap/>
          </w:tcPr>
          <w:p w:rsidR="00C95A9D" w:rsidRPr="00B43E58" w:rsidRDefault="004E138B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95A9D" w:rsidRPr="00DD57A1" w:rsidTr="00341515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C95A9D" w:rsidRPr="00B43E58" w:rsidRDefault="000E61E8" w:rsidP="00210D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C95A9D" w:rsidRPr="00B43E58" w:rsidRDefault="00C95A9D" w:rsidP="00C522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«Развитие физической культуры в Альметьевском муниципальном районе на 201</w:t>
            </w:r>
            <w:r w:rsidR="00C522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-201</w:t>
            </w:r>
            <w:r w:rsidR="00C522F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shd w:val="clear" w:color="auto" w:fill="auto"/>
            <w:noWrap/>
          </w:tcPr>
          <w:p w:rsidR="00C95A9D" w:rsidRPr="008A3172" w:rsidRDefault="008A3172" w:rsidP="00210D27">
            <w:pPr>
              <w:jc w:val="both"/>
              <w:rPr>
                <w:sz w:val="22"/>
                <w:szCs w:val="22"/>
              </w:rPr>
            </w:pPr>
            <w:r w:rsidRPr="008A3172">
              <w:rPr>
                <w:sz w:val="22"/>
                <w:szCs w:val="22"/>
              </w:rPr>
              <w:t>112 099,0</w:t>
            </w:r>
          </w:p>
        </w:tc>
        <w:tc>
          <w:tcPr>
            <w:tcW w:w="1418" w:type="dxa"/>
            <w:shd w:val="clear" w:color="auto" w:fill="auto"/>
            <w:noWrap/>
          </w:tcPr>
          <w:p w:rsidR="00C95A9D" w:rsidRPr="00B43E58" w:rsidRDefault="004E138B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110 530,0</w:t>
            </w:r>
          </w:p>
        </w:tc>
        <w:tc>
          <w:tcPr>
            <w:tcW w:w="1275" w:type="dxa"/>
            <w:shd w:val="clear" w:color="auto" w:fill="auto"/>
            <w:noWrap/>
          </w:tcPr>
          <w:p w:rsidR="00C95A9D" w:rsidRPr="00B43E58" w:rsidRDefault="0041312A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0E61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530,0</w:t>
            </w:r>
          </w:p>
        </w:tc>
        <w:tc>
          <w:tcPr>
            <w:tcW w:w="851" w:type="dxa"/>
            <w:shd w:val="clear" w:color="auto" w:fill="auto"/>
            <w:noWrap/>
          </w:tcPr>
          <w:p w:rsidR="00C95A9D" w:rsidRPr="00B43E58" w:rsidRDefault="004E138B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709" w:type="dxa"/>
            <w:shd w:val="clear" w:color="auto" w:fill="auto"/>
            <w:noWrap/>
          </w:tcPr>
          <w:p w:rsidR="00C95A9D" w:rsidRPr="00B43E58" w:rsidRDefault="004E138B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95A9D" w:rsidRPr="00DD57A1" w:rsidTr="00341515">
        <w:trPr>
          <w:trHeight w:val="619"/>
        </w:trPr>
        <w:tc>
          <w:tcPr>
            <w:tcW w:w="582" w:type="dxa"/>
            <w:shd w:val="clear" w:color="auto" w:fill="auto"/>
            <w:noWrap/>
          </w:tcPr>
          <w:p w:rsidR="00C95A9D" w:rsidRPr="00B43E58" w:rsidRDefault="000E61E8" w:rsidP="00210D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95A9D" w:rsidRPr="00B43E58" w:rsidRDefault="00C522F4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 w:rsidR="00C95A9D">
              <w:rPr>
                <w:sz w:val="20"/>
                <w:szCs w:val="20"/>
              </w:rPr>
              <w:t xml:space="preserve"> молодежная программа </w:t>
            </w:r>
            <w:proofErr w:type="spellStart"/>
            <w:r w:rsidR="00C95A9D">
              <w:rPr>
                <w:sz w:val="20"/>
                <w:szCs w:val="20"/>
              </w:rPr>
              <w:t>Альметьевского</w:t>
            </w:r>
            <w:proofErr w:type="spellEnd"/>
            <w:r w:rsidR="00C95A9D">
              <w:rPr>
                <w:sz w:val="20"/>
                <w:szCs w:val="20"/>
              </w:rPr>
              <w:t xml:space="preserve"> муниципального района на 2012-2015 годы</w:t>
            </w:r>
          </w:p>
        </w:tc>
        <w:tc>
          <w:tcPr>
            <w:tcW w:w="1276" w:type="dxa"/>
            <w:shd w:val="clear" w:color="auto" w:fill="auto"/>
            <w:noWrap/>
          </w:tcPr>
          <w:p w:rsidR="00C95A9D" w:rsidRPr="00B43E58" w:rsidRDefault="008A3172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40888,0</w:t>
            </w:r>
          </w:p>
        </w:tc>
        <w:tc>
          <w:tcPr>
            <w:tcW w:w="1418" w:type="dxa"/>
            <w:shd w:val="clear" w:color="auto" w:fill="auto"/>
            <w:noWrap/>
          </w:tcPr>
          <w:p w:rsidR="00C95A9D" w:rsidRPr="00B43E58" w:rsidRDefault="0041312A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40888,0</w:t>
            </w:r>
          </w:p>
        </w:tc>
        <w:tc>
          <w:tcPr>
            <w:tcW w:w="1275" w:type="dxa"/>
            <w:shd w:val="clear" w:color="auto" w:fill="auto"/>
            <w:noWrap/>
          </w:tcPr>
          <w:p w:rsidR="00C95A9D" w:rsidRPr="00B43E58" w:rsidRDefault="0041312A" w:rsidP="007F25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40888,0</w:t>
            </w:r>
          </w:p>
        </w:tc>
        <w:tc>
          <w:tcPr>
            <w:tcW w:w="851" w:type="dxa"/>
            <w:shd w:val="clear" w:color="auto" w:fill="auto"/>
            <w:noWrap/>
          </w:tcPr>
          <w:p w:rsidR="00C95A9D" w:rsidRPr="00B43E58" w:rsidRDefault="004E138B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C95A9D" w:rsidRPr="00B43E58" w:rsidRDefault="004E138B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95A9D" w:rsidRPr="00DD57A1" w:rsidTr="00341515">
        <w:trPr>
          <w:trHeight w:val="619"/>
        </w:trPr>
        <w:tc>
          <w:tcPr>
            <w:tcW w:w="582" w:type="dxa"/>
            <w:shd w:val="clear" w:color="auto" w:fill="auto"/>
            <w:noWrap/>
          </w:tcPr>
          <w:p w:rsidR="00C95A9D" w:rsidRDefault="000E61E8" w:rsidP="00210D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C95A9D" w:rsidRDefault="00C522F4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 w:rsidR="00C95A9D">
              <w:rPr>
                <w:sz w:val="20"/>
                <w:szCs w:val="20"/>
              </w:rPr>
              <w:t xml:space="preserve"> программа «Патриотическое воспитание детей и молодежи </w:t>
            </w:r>
            <w:proofErr w:type="spellStart"/>
            <w:r w:rsidR="00C95A9D">
              <w:rPr>
                <w:sz w:val="20"/>
                <w:szCs w:val="20"/>
              </w:rPr>
              <w:t>Альметьевского</w:t>
            </w:r>
            <w:proofErr w:type="spellEnd"/>
            <w:r w:rsidR="00C95A9D">
              <w:rPr>
                <w:sz w:val="20"/>
                <w:szCs w:val="20"/>
              </w:rPr>
              <w:t xml:space="preserve"> муниципального района на 2012-2015 годы»</w:t>
            </w:r>
          </w:p>
        </w:tc>
        <w:tc>
          <w:tcPr>
            <w:tcW w:w="1276" w:type="dxa"/>
            <w:shd w:val="clear" w:color="auto" w:fill="auto"/>
            <w:noWrap/>
          </w:tcPr>
          <w:p w:rsidR="00C95A9D" w:rsidRPr="00B43E58" w:rsidRDefault="008A3172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1715,0</w:t>
            </w:r>
          </w:p>
        </w:tc>
        <w:tc>
          <w:tcPr>
            <w:tcW w:w="1418" w:type="dxa"/>
            <w:shd w:val="clear" w:color="auto" w:fill="auto"/>
            <w:noWrap/>
          </w:tcPr>
          <w:p w:rsidR="00C95A9D" w:rsidRPr="00B43E58" w:rsidRDefault="0041312A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1715,0</w:t>
            </w:r>
          </w:p>
        </w:tc>
        <w:tc>
          <w:tcPr>
            <w:tcW w:w="1275" w:type="dxa"/>
            <w:shd w:val="clear" w:color="auto" w:fill="auto"/>
            <w:noWrap/>
          </w:tcPr>
          <w:p w:rsidR="00C95A9D" w:rsidRPr="00B43E58" w:rsidRDefault="0041312A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1715,0</w:t>
            </w:r>
          </w:p>
        </w:tc>
        <w:tc>
          <w:tcPr>
            <w:tcW w:w="851" w:type="dxa"/>
            <w:shd w:val="clear" w:color="auto" w:fill="auto"/>
            <w:noWrap/>
          </w:tcPr>
          <w:p w:rsidR="00C95A9D" w:rsidRPr="00B43E58" w:rsidRDefault="004E138B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C95A9D" w:rsidRPr="00B43E58" w:rsidRDefault="004E138B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81F3C" w:rsidRPr="00DD57A1" w:rsidTr="00341515">
        <w:trPr>
          <w:trHeight w:val="619"/>
        </w:trPr>
        <w:tc>
          <w:tcPr>
            <w:tcW w:w="582" w:type="dxa"/>
            <w:shd w:val="clear" w:color="auto" w:fill="auto"/>
            <w:noWrap/>
          </w:tcPr>
          <w:p w:rsidR="00481F3C" w:rsidRDefault="000E61E8" w:rsidP="00210D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481F3C" w:rsidRDefault="00481F3C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«Реализация государственной национальной политики в Альметьевском муниципальном районе на 2015-2017 годы»</w:t>
            </w:r>
          </w:p>
        </w:tc>
        <w:tc>
          <w:tcPr>
            <w:tcW w:w="1276" w:type="dxa"/>
            <w:shd w:val="clear" w:color="auto" w:fill="auto"/>
            <w:noWrap/>
          </w:tcPr>
          <w:p w:rsidR="00481F3C" w:rsidRDefault="000E61E8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481F3C" w:rsidRPr="00B43E58" w:rsidRDefault="000E61E8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1670,0</w:t>
            </w:r>
          </w:p>
        </w:tc>
        <w:tc>
          <w:tcPr>
            <w:tcW w:w="1275" w:type="dxa"/>
            <w:shd w:val="clear" w:color="auto" w:fill="auto"/>
            <w:noWrap/>
          </w:tcPr>
          <w:p w:rsidR="00481F3C" w:rsidRPr="00B43E58" w:rsidRDefault="0041312A" w:rsidP="00A852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5254">
              <w:rPr>
                <w:sz w:val="20"/>
                <w:szCs w:val="20"/>
              </w:rPr>
              <w:t>520,0</w:t>
            </w:r>
          </w:p>
        </w:tc>
        <w:tc>
          <w:tcPr>
            <w:tcW w:w="851" w:type="dxa"/>
            <w:shd w:val="clear" w:color="auto" w:fill="auto"/>
            <w:noWrap/>
          </w:tcPr>
          <w:p w:rsidR="00481F3C" w:rsidRPr="00B43E58" w:rsidRDefault="004E138B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481F3C" w:rsidRPr="00B43E58" w:rsidRDefault="00A85254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C95A9D" w:rsidRPr="00DD57A1" w:rsidTr="00341515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C95A9D" w:rsidRPr="00B43E58" w:rsidRDefault="000E61E8" w:rsidP="00210D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C95A9D" w:rsidRPr="004255C7" w:rsidRDefault="00C522F4" w:rsidP="004255C7">
            <w:pPr>
              <w:pStyle w:val="ab"/>
              <w:jc w:val="both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Программа развития малого и среднего </w:t>
            </w:r>
            <w:r>
              <w:rPr>
                <w:bCs/>
                <w:sz w:val="22"/>
                <w:szCs w:val="22"/>
              </w:rPr>
              <w:lastRenderedPageBreak/>
              <w:t xml:space="preserve">предпринимательства в </w:t>
            </w:r>
            <w:r>
              <w:rPr>
                <w:bCs/>
                <w:sz w:val="20"/>
                <w:szCs w:val="20"/>
              </w:rPr>
              <w:t>Альметьевском муниципальном районе на 2013-2016 годы</w:t>
            </w:r>
          </w:p>
        </w:tc>
        <w:tc>
          <w:tcPr>
            <w:tcW w:w="1276" w:type="dxa"/>
            <w:shd w:val="clear" w:color="auto" w:fill="auto"/>
            <w:noWrap/>
          </w:tcPr>
          <w:p w:rsidR="00C95A9D" w:rsidRPr="00B43E58" w:rsidRDefault="008A3172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10,0</w:t>
            </w:r>
          </w:p>
        </w:tc>
        <w:tc>
          <w:tcPr>
            <w:tcW w:w="1418" w:type="dxa"/>
            <w:shd w:val="clear" w:color="auto" w:fill="auto"/>
            <w:noWrap/>
          </w:tcPr>
          <w:p w:rsidR="00C95A9D" w:rsidRPr="00B43E58" w:rsidRDefault="008A3172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</w:tcPr>
          <w:p w:rsidR="00C95A9D" w:rsidRPr="00B43E58" w:rsidRDefault="00A85254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C95A9D" w:rsidRPr="00B43E58" w:rsidRDefault="00A85254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C95A9D" w:rsidRPr="00B43E58" w:rsidRDefault="00A85254" w:rsidP="00210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5A9D" w:rsidRPr="004B6326" w:rsidTr="00341515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C95A9D" w:rsidRPr="00B43E58" w:rsidRDefault="000E61E8" w:rsidP="00210D2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3969" w:type="dxa"/>
            <w:shd w:val="clear" w:color="auto" w:fill="auto"/>
          </w:tcPr>
          <w:p w:rsidR="00C95A9D" w:rsidRPr="00B43E58" w:rsidRDefault="00C522F4" w:rsidP="005119F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</w:t>
            </w:r>
            <w:r w:rsidR="00C95A9D">
              <w:rPr>
                <w:bCs/>
                <w:sz w:val="20"/>
                <w:szCs w:val="20"/>
              </w:rPr>
              <w:t xml:space="preserve"> программа профилактики наркотизации населения в </w:t>
            </w:r>
            <w:r w:rsidR="00C95A9D">
              <w:rPr>
                <w:sz w:val="20"/>
                <w:szCs w:val="20"/>
              </w:rPr>
              <w:t xml:space="preserve"> Альметьевском муниципальном районе на 2013-2015 годы</w:t>
            </w:r>
          </w:p>
        </w:tc>
        <w:tc>
          <w:tcPr>
            <w:tcW w:w="1276" w:type="dxa"/>
            <w:shd w:val="clear" w:color="auto" w:fill="auto"/>
            <w:noWrap/>
          </w:tcPr>
          <w:p w:rsidR="00C95A9D" w:rsidRPr="00B43E58" w:rsidRDefault="008A3172" w:rsidP="003B13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268,0</w:t>
            </w:r>
          </w:p>
        </w:tc>
        <w:tc>
          <w:tcPr>
            <w:tcW w:w="1418" w:type="dxa"/>
            <w:shd w:val="clear" w:color="auto" w:fill="auto"/>
            <w:noWrap/>
          </w:tcPr>
          <w:p w:rsidR="00C95A9D" w:rsidRPr="00B43E58" w:rsidRDefault="0041312A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268,0</w:t>
            </w:r>
          </w:p>
        </w:tc>
        <w:tc>
          <w:tcPr>
            <w:tcW w:w="1275" w:type="dxa"/>
            <w:shd w:val="clear" w:color="auto" w:fill="auto"/>
            <w:noWrap/>
          </w:tcPr>
          <w:p w:rsidR="00C95A9D" w:rsidRPr="00B43E58" w:rsidRDefault="00A85254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173,</w:t>
            </w:r>
            <w:r w:rsidR="004131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C95A9D" w:rsidRPr="00B43E58" w:rsidRDefault="00A85254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64,6</w:t>
            </w:r>
          </w:p>
        </w:tc>
        <w:tc>
          <w:tcPr>
            <w:tcW w:w="709" w:type="dxa"/>
            <w:shd w:val="clear" w:color="auto" w:fill="auto"/>
            <w:noWrap/>
          </w:tcPr>
          <w:p w:rsidR="00C95A9D" w:rsidRPr="00B43E58" w:rsidRDefault="00A85254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64,6</w:t>
            </w:r>
          </w:p>
        </w:tc>
      </w:tr>
      <w:tr w:rsidR="00C95A9D" w:rsidRPr="000263D9" w:rsidTr="00341515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C95A9D" w:rsidRDefault="000E61E8" w:rsidP="00210D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C95A9D" w:rsidRDefault="008A3172" w:rsidP="008A3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«Реализация антикоррупционной политики в Альметьевском муниципальном районе на 2015-2010 годы»</w:t>
            </w:r>
          </w:p>
        </w:tc>
        <w:tc>
          <w:tcPr>
            <w:tcW w:w="1276" w:type="dxa"/>
            <w:shd w:val="clear" w:color="auto" w:fill="auto"/>
            <w:noWrap/>
          </w:tcPr>
          <w:p w:rsidR="00C95A9D" w:rsidRPr="00B43E58" w:rsidRDefault="000E61E8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140,0</w:t>
            </w:r>
          </w:p>
        </w:tc>
        <w:tc>
          <w:tcPr>
            <w:tcW w:w="1418" w:type="dxa"/>
            <w:shd w:val="clear" w:color="auto" w:fill="auto"/>
            <w:noWrap/>
          </w:tcPr>
          <w:p w:rsidR="00C95A9D" w:rsidRPr="00B43E58" w:rsidRDefault="008A3172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140,0</w:t>
            </w:r>
          </w:p>
        </w:tc>
        <w:tc>
          <w:tcPr>
            <w:tcW w:w="1275" w:type="dxa"/>
            <w:shd w:val="clear" w:color="auto" w:fill="auto"/>
            <w:noWrap/>
          </w:tcPr>
          <w:p w:rsidR="00C95A9D" w:rsidRPr="00B43E58" w:rsidRDefault="00D24145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C95A9D" w:rsidRPr="00B43E58" w:rsidRDefault="00D24145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C95A9D" w:rsidRPr="00B43E58" w:rsidRDefault="00D24145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C95A9D" w:rsidRPr="004B6326" w:rsidTr="00341515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C95A9D" w:rsidRPr="005119F2" w:rsidRDefault="000E61E8" w:rsidP="00210D2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C95A9D" w:rsidRPr="005119F2" w:rsidRDefault="00621892" w:rsidP="00176F8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</w:t>
            </w:r>
            <w:r w:rsidR="00C95A9D">
              <w:rPr>
                <w:bCs/>
                <w:sz w:val="20"/>
                <w:szCs w:val="20"/>
              </w:rPr>
              <w:t>рограмма по профилактике терроризма и экстремизма в Альметьевском муниципальном районе Республики Татарстан на 201</w:t>
            </w:r>
            <w:r w:rsidR="00176F80">
              <w:rPr>
                <w:bCs/>
                <w:sz w:val="20"/>
                <w:szCs w:val="20"/>
              </w:rPr>
              <w:t>5</w:t>
            </w:r>
            <w:r w:rsidR="00C95A9D">
              <w:rPr>
                <w:bCs/>
                <w:sz w:val="20"/>
                <w:szCs w:val="20"/>
              </w:rPr>
              <w:t>-201</w:t>
            </w:r>
            <w:r w:rsidR="00176F80">
              <w:rPr>
                <w:bCs/>
                <w:sz w:val="20"/>
                <w:szCs w:val="20"/>
              </w:rPr>
              <w:t>7</w:t>
            </w:r>
            <w:r w:rsidR="00C95A9D">
              <w:rPr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shd w:val="clear" w:color="auto" w:fill="auto"/>
            <w:noWrap/>
          </w:tcPr>
          <w:p w:rsidR="00C95A9D" w:rsidRPr="005119F2" w:rsidRDefault="000E61E8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1450,0</w:t>
            </w:r>
          </w:p>
        </w:tc>
        <w:tc>
          <w:tcPr>
            <w:tcW w:w="1418" w:type="dxa"/>
            <w:shd w:val="clear" w:color="auto" w:fill="auto"/>
            <w:noWrap/>
          </w:tcPr>
          <w:p w:rsidR="00C95A9D" w:rsidRPr="005119F2" w:rsidRDefault="00481F3C" w:rsidP="00481F3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="00176F80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</w:tcPr>
          <w:p w:rsidR="00C95A9D" w:rsidRPr="005119F2" w:rsidRDefault="00A85254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241,5</w:t>
            </w:r>
          </w:p>
        </w:tc>
        <w:tc>
          <w:tcPr>
            <w:tcW w:w="851" w:type="dxa"/>
            <w:shd w:val="clear" w:color="auto" w:fill="auto"/>
            <w:noWrap/>
          </w:tcPr>
          <w:p w:rsidR="00C95A9D" w:rsidRPr="005119F2" w:rsidRDefault="00A85254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16,7</w:t>
            </w:r>
          </w:p>
        </w:tc>
        <w:tc>
          <w:tcPr>
            <w:tcW w:w="709" w:type="dxa"/>
            <w:shd w:val="clear" w:color="auto" w:fill="auto"/>
            <w:noWrap/>
          </w:tcPr>
          <w:p w:rsidR="00C95A9D" w:rsidRPr="005119F2" w:rsidRDefault="00A85254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16,7</w:t>
            </w:r>
          </w:p>
        </w:tc>
      </w:tr>
      <w:tr w:rsidR="00C95A9D" w:rsidRPr="004B6326" w:rsidTr="00341515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C95A9D" w:rsidRPr="00621892" w:rsidRDefault="000E61E8" w:rsidP="00210D2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969" w:type="dxa"/>
            <w:shd w:val="clear" w:color="auto" w:fill="auto"/>
            <w:noWrap/>
          </w:tcPr>
          <w:p w:rsidR="00C95A9D" w:rsidRPr="00621892" w:rsidRDefault="00621892" w:rsidP="005119F2">
            <w:pPr>
              <w:jc w:val="both"/>
              <w:rPr>
                <w:bCs/>
                <w:sz w:val="20"/>
                <w:szCs w:val="20"/>
              </w:rPr>
            </w:pPr>
            <w:r w:rsidRPr="00621892">
              <w:rPr>
                <w:bCs/>
                <w:sz w:val="20"/>
                <w:szCs w:val="20"/>
              </w:rPr>
              <w:t>Муниципальная программа профилактики правонарушений в Альметьевском муниципальном районе РТ на 2012-2015 годы</w:t>
            </w:r>
          </w:p>
        </w:tc>
        <w:tc>
          <w:tcPr>
            <w:tcW w:w="1276" w:type="dxa"/>
            <w:shd w:val="clear" w:color="auto" w:fill="auto"/>
            <w:noWrap/>
          </w:tcPr>
          <w:p w:rsidR="00C95A9D" w:rsidRPr="00621892" w:rsidRDefault="000E61E8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743,8</w:t>
            </w:r>
          </w:p>
        </w:tc>
        <w:tc>
          <w:tcPr>
            <w:tcW w:w="1418" w:type="dxa"/>
            <w:shd w:val="clear" w:color="auto" w:fill="auto"/>
            <w:noWrap/>
          </w:tcPr>
          <w:p w:rsidR="00C95A9D" w:rsidRPr="00621892" w:rsidRDefault="00F44900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743,8</w:t>
            </w:r>
          </w:p>
        </w:tc>
        <w:tc>
          <w:tcPr>
            <w:tcW w:w="1275" w:type="dxa"/>
            <w:shd w:val="clear" w:color="auto" w:fill="auto"/>
            <w:noWrap/>
          </w:tcPr>
          <w:p w:rsidR="00C95A9D" w:rsidRPr="00621892" w:rsidRDefault="00A85254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723,8</w:t>
            </w:r>
          </w:p>
        </w:tc>
        <w:tc>
          <w:tcPr>
            <w:tcW w:w="851" w:type="dxa"/>
            <w:shd w:val="clear" w:color="auto" w:fill="auto"/>
            <w:noWrap/>
          </w:tcPr>
          <w:p w:rsidR="00C95A9D" w:rsidRPr="00621892" w:rsidRDefault="00A85254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97,3</w:t>
            </w:r>
          </w:p>
        </w:tc>
        <w:tc>
          <w:tcPr>
            <w:tcW w:w="709" w:type="dxa"/>
            <w:shd w:val="clear" w:color="auto" w:fill="auto"/>
            <w:noWrap/>
          </w:tcPr>
          <w:p w:rsidR="00C95A9D" w:rsidRPr="00621892" w:rsidRDefault="00A85254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97,3</w:t>
            </w:r>
          </w:p>
        </w:tc>
      </w:tr>
      <w:tr w:rsidR="00621892" w:rsidRPr="004B6326" w:rsidTr="00341515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621892" w:rsidRPr="00621892" w:rsidRDefault="000E61E8" w:rsidP="00210D2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969" w:type="dxa"/>
            <w:shd w:val="clear" w:color="auto" w:fill="auto"/>
            <w:noWrap/>
          </w:tcPr>
          <w:p w:rsidR="00621892" w:rsidRPr="00621892" w:rsidRDefault="00621892" w:rsidP="00621892">
            <w:pPr>
              <w:jc w:val="both"/>
              <w:rPr>
                <w:bCs/>
                <w:sz w:val="20"/>
                <w:szCs w:val="20"/>
              </w:rPr>
            </w:pPr>
            <w:r w:rsidRPr="00621892">
              <w:rPr>
                <w:bCs/>
                <w:sz w:val="20"/>
                <w:szCs w:val="20"/>
              </w:rPr>
              <w:t xml:space="preserve">Муниципальная программа «Пожарная безопасность </w:t>
            </w:r>
            <w:proofErr w:type="spellStart"/>
            <w:r w:rsidRPr="00621892">
              <w:rPr>
                <w:sz w:val="20"/>
                <w:szCs w:val="20"/>
              </w:rPr>
              <w:t>Альметьевского</w:t>
            </w:r>
            <w:proofErr w:type="spellEnd"/>
            <w:r w:rsidRPr="00621892">
              <w:rPr>
                <w:sz w:val="20"/>
                <w:szCs w:val="20"/>
              </w:rPr>
              <w:t xml:space="preserve">  муниципального района на 2014-2016 годы</w:t>
            </w:r>
          </w:p>
        </w:tc>
        <w:tc>
          <w:tcPr>
            <w:tcW w:w="1276" w:type="dxa"/>
            <w:shd w:val="clear" w:color="auto" w:fill="auto"/>
            <w:noWrap/>
          </w:tcPr>
          <w:p w:rsidR="00621892" w:rsidRPr="00621892" w:rsidRDefault="008A3172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5328,6</w:t>
            </w:r>
          </w:p>
        </w:tc>
        <w:tc>
          <w:tcPr>
            <w:tcW w:w="1418" w:type="dxa"/>
            <w:shd w:val="clear" w:color="auto" w:fill="auto"/>
            <w:noWrap/>
          </w:tcPr>
          <w:p w:rsidR="00621892" w:rsidRPr="00621892" w:rsidRDefault="0041312A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5328,6</w:t>
            </w:r>
          </w:p>
        </w:tc>
        <w:tc>
          <w:tcPr>
            <w:tcW w:w="1275" w:type="dxa"/>
            <w:shd w:val="clear" w:color="auto" w:fill="auto"/>
            <w:noWrap/>
          </w:tcPr>
          <w:p w:rsidR="00621892" w:rsidRPr="00621892" w:rsidRDefault="00A85254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461,5</w:t>
            </w:r>
          </w:p>
        </w:tc>
        <w:tc>
          <w:tcPr>
            <w:tcW w:w="851" w:type="dxa"/>
            <w:shd w:val="clear" w:color="auto" w:fill="auto"/>
            <w:noWrap/>
          </w:tcPr>
          <w:p w:rsidR="00621892" w:rsidRPr="00621892" w:rsidRDefault="00A85254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8,7</w:t>
            </w:r>
          </w:p>
        </w:tc>
        <w:tc>
          <w:tcPr>
            <w:tcW w:w="709" w:type="dxa"/>
            <w:shd w:val="clear" w:color="auto" w:fill="auto"/>
            <w:noWrap/>
          </w:tcPr>
          <w:p w:rsidR="00621892" w:rsidRPr="00621892" w:rsidRDefault="00A85254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8,7</w:t>
            </w:r>
          </w:p>
        </w:tc>
      </w:tr>
      <w:tr w:rsidR="00176F80" w:rsidRPr="004B6326" w:rsidTr="00341515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176F80" w:rsidRPr="00621892" w:rsidRDefault="000E61E8" w:rsidP="00210D2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969" w:type="dxa"/>
            <w:shd w:val="clear" w:color="auto" w:fill="auto"/>
            <w:noWrap/>
          </w:tcPr>
          <w:p w:rsidR="00176F80" w:rsidRPr="00621892" w:rsidRDefault="00176F80" w:rsidP="00176F80">
            <w:pPr>
              <w:jc w:val="both"/>
              <w:rPr>
                <w:bCs/>
                <w:sz w:val="20"/>
                <w:szCs w:val="20"/>
              </w:rPr>
            </w:pPr>
            <w:r w:rsidRPr="00621892">
              <w:rPr>
                <w:bCs/>
                <w:sz w:val="20"/>
                <w:szCs w:val="20"/>
              </w:rPr>
              <w:t>Муниципальная программа</w:t>
            </w:r>
            <w:r>
              <w:rPr>
                <w:bCs/>
                <w:sz w:val="20"/>
                <w:szCs w:val="20"/>
              </w:rPr>
              <w:t xml:space="preserve"> «Сохранение, изучение  и развитие языков в Альметьевском муниципальном районе на 2015-2020 годы»</w:t>
            </w:r>
          </w:p>
        </w:tc>
        <w:tc>
          <w:tcPr>
            <w:tcW w:w="1276" w:type="dxa"/>
            <w:shd w:val="clear" w:color="auto" w:fill="auto"/>
            <w:noWrap/>
          </w:tcPr>
          <w:p w:rsidR="00176F80" w:rsidRDefault="00F44900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176F80" w:rsidRPr="00621892" w:rsidRDefault="004E138B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1753,3</w:t>
            </w:r>
          </w:p>
        </w:tc>
        <w:tc>
          <w:tcPr>
            <w:tcW w:w="1275" w:type="dxa"/>
            <w:shd w:val="clear" w:color="auto" w:fill="auto"/>
            <w:noWrap/>
          </w:tcPr>
          <w:p w:rsidR="00176F80" w:rsidRPr="00621892" w:rsidRDefault="00A85254" w:rsidP="003A61E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1172,4</w:t>
            </w:r>
          </w:p>
        </w:tc>
        <w:tc>
          <w:tcPr>
            <w:tcW w:w="851" w:type="dxa"/>
            <w:shd w:val="clear" w:color="auto" w:fill="auto"/>
            <w:noWrap/>
          </w:tcPr>
          <w:p w:rsidR="00176F80" w:rsidRPr="00621892" w:rsidRDefault="004E138B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176F80" w:rsidRPr="00621892" w:rsidRDefault="00A85254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66,9</w:t>
            </w:r>
          </w:p>
        </w:tc>
      </w:tr>
      <w:tr w:rsidR="008A3172" w:rsidRPr="004B6326" w:rsidTr="00341515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8A3172" w:rsidRPr="00621892" w:rsidRDefault="000E61E8" w:rsidP="00210D2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969" w:type="dxa"/>
            <w:shd w:val="clear" w:color="auto" w:fill="auto"/>
            <w:noWrap/>
          </w:tcPr>
          <w:p w:rsidR="008A3172" w:rsidRPr="00F44900" w:rsidRDefault="008A3172" w:rsidP="00621892">
            <w:pPr>
              <w:jc w:val="both"/>
              <w:rPr>
                <w:bCs/>
                <w:sz w:val="20"/>
                <w:szCs w:val="20"/>
              </w:rPr>
            </w:pPr>
            <w:r w:rsidRPr="00F44900">
              <w:rPr>
                <w:sz w:val="20"/>
                <w:szCs w:val="20"/>
              </w:rPr>
              <w:t>Муниципальная программа «Развитие торговли, общественного питания и бытового обслуживания населения в Альметьевском муниципальном районе на 2013-2015 годы»</w:t>
            </w:r>
          </w:p>
        </w:tc>
        <w:tc>
          <w:tcPr>
            <w:tcW w:w="1276" w:type="dxa"/>
            <w:shd w:val="clear" w:color="auto" w:fill="auto"/>
            <w:noWrap/>
          </w:tcPr>
          <w:p w:rsidR="008A3172" w:rsidRDefault="008A3172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</w:tcPr>
          <w:p w:rsidR="008A3172" w:rsidRPr="00621892" w:rsidRDefault="008A3172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275" w:type="dxa"/>
            <w:shd w:val="clear" w:color="auto" w:fill="auto"/>
            <w:noWrap/>
          </w:tcPr>
          <w:p w:rsidR="008A3172" w:rsidRPr="00621892" w:rsidRDefault="00A85254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8A3172" w:rsidRPr="00621892" w:rsidRDefault="00A85254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8A3172" w:rsidRPr="00621892" w:rsidRDefault="00A85254" w:rsidP="00210D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C95A9D" w:rsidRPr="004B6326" w:rsidTr="00341515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C95A9D" w:rsidRPr="004B6326" w:rsidRDefault="00C95A9D" w:rsidP="00210D2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C95A9D" w:rsidRPr="001712B8" w:rsidRDefault="00C95A9D" w:rsidP="00210D27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ВСЕГО  РАСХОДОВ</w:t>
            </w:r>
          </w:p>
        </w:tc>
        <w:tc>
          <w:tcPr>
            <w:tcW w:w="1276" w:type="dxa"/>
            <w:shd w:val="clear" w:color="auto" w:fill="auto"/>
            <w:noWrap/>
          </w:tcPr>
          <w:p w:rsidR="00C95A9D" w:rsidRPr="001B4FE1" w:rsidRDefault="000E61E8" w:rsidP="00210D2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2 538 846,5</w:t>
            </w:r>
          </w:p>
        </w:tc>
        <w:tc>
          <w:tcPr>
            <w:tcW w:w="1418" w:type="dxa"/>
            <w:shd w:val="clear" w:color="auto" w:fill="auto"/>
            <w:noWrap/>
          </w:tcPr>
          <w:p w:rsidR="00C95A9D" w:rsidRPr="00C95A9D" w:rsidRDefault="004E138B" w:rsidP="004C509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2 526 613,2</w:t>
            </w:r>
          </w:p>
        </w:tc>
        <w:tc>
          <w:tcPr>
            <w:tcW w:w="1275" w:type="dxa"/>
            <w:shd w:val="clear" w:color="auto" w:fill="auto"/>
            <w:noWrap/>
          </w:tcPr>
          <w:p w:rsidR="00C95A9D" w:rsidRPr="00C95A9D" w:rsidRDefault="00A85254" w:rsidP="009A50E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2 478 462,1</w:t>
            </w:r>
          </w:p>
        </w:tc>
        <w:tc>
          <w:tcPr>
            <w:tcW w:w="851" w:type="dxa"/>
            <w:shd w:val="clear" w:color="auto" w:fill="auto"/>
            <w:noWrap/>
          </w:tcPr>
          <w:p w:rsidR="00C95A9D" w:rsidRPr="004B6326" w:rsidRDefault="00A85254" w:rsidP="00210D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97,6</w:t>
            </w:r>
          </w:p>
        </w:tc>
        <w:tc>
          <w:tcPr>
            <w:tcW w:w="709" w:type="dxa"/>
            <w:shd w:val="clear" w:color="auto" w:fill="auto"/>
            <w:noWrap/>
          </w:tcPr>
          <w:p w:rsidR="00C95A9D" w:rsidRPr="004B6326" w:rsidRDefault="00A85254" w:rsidP="004C50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98,1</w:t>
            </w:r>
          </w:p>
        </w:tc>
      </w:tr>
    </w:tbl>
    <w:p w:rsidR="00D36D68" w:rsidRDefault="00610D2F" w:rsidP="00F85C3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5C3F">
        <w:rPr>
          <w:sz w:val="28"/>
          <w:szCs w:val="28"/>
        </w:rPr>
        <w:t xml:space="preserve">      </w:t>
      </w:r>
    </w:p>
    <w:p w:rsidR="00642CBA" w:rsidRPr="00F85C3F" w:rsidRDefault="00642CBA" w:rsidP="00642CB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85C3F">
        <w:rPr>
          <w:sz w:val="28"/>
          <w:szCs w:val="28"/>
        </w:rPr>
        <w:t>В отчетном году в связи с не</w:t>
      </w:r>
      <w:r w:rsidR="00267C2A">
        <w:rPr>
          <w:sz w:val="28"/>
          <w:szCs w:val="28"/>
        </w:rPr>
        <w:t xml:space="preserve"> </w:t>
      </w:r>
      <w:r w:rsidRPr="00F85C3F">
        <w:rPr>
          <w:sz w:val="28"/>
          <w:szCs w:val="28"/>
        </w:rPr>
        <w:t>проведением отдельных программных мероприятий ниже утвержденных показателей исполнены расходы:</w:t>
      </w:r>
    </w:p>
    <w:p w:rsidR="00642CBA" w:rsidRDefault="00642CBA" w:rsidP="00642CB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5C3F">
        <w:rPr>
          <w:sz w:val="28"/>
          <w:szCs w:val="28"/>
        </w:rPr>
        <w:t>- по</w:t>
      </w:r>
      <w:r>
        <w:rPr>
          <w:sz w:val="28"/>
          <w:szCs w:val="28"/>
        </w:rPr>
        <w:t xml:space="preserve"> </w:t>
      </w:r>
      <w:r w:rsidRPr="009E6318">
        <w:rPr>
          <w:sz w:val="28"/>
          <w:szCs w:val="28"/>
        </w:rPr>
        <w:t xml:space="preserve">Программе развития </w:t>
      </w:r>
      <w:r w:rsidRPr="00642CBA">
        <w:rPr>
          <w:sz w:val="28"/>
          <w:szCs w:val="28"/>
        </w:rPr>
        <w:t xml:space="preserve">дошкольного, начального общего, основного общего, среднего (полного) общего образования </w:t>
      </w:r>
      <w:proofErr w:type="spellStart"/>
      <w:r w:rsidRPr="00642CBA">
        <w:rPr>
          <w:bCs/>
          <w:sz w:val="28"/>
          <w:szCs w:val="28"/>
        </w:rPr>
        <w:t>Альметьевского</w:t>
      </w:r>
      <w:proofErr w:type="spellEnd"/>
      <w:r w:rsidRPr="00642CBA">
        <w:rPr>
          <w:bCs/>
          <w:sz w:val="28"/>
          <w:szCs w:val="28"/>
        </w:rPr>
        <w:t xml:space="preserve"> муниципального района на 2015-2017 годы</w:t>
      </w:r>
      <w:r w:rsidRPr="009E6318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 41 039,6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или  на </w:t>
      </w:r>
      <w:r w:rsidR="00484947">
        <w:rPr>
          <w:sz w:val="28"/>
          <w:szCs w:val="28"/>
        </w:rPr>
        <w:t>1,9</w:t>
      </w:r>
      <w:r>
        <w:rPr>
          <w:sz w:val="28"/>
          <w:szCs w:val="28"/>
        </w:rPr>
        <w:t>%;</w:t>
      </w:r>
    </w:p>
    <w:p w:rsidR="00642CBA" w:rsidRDefault="00642CBA" w:rsidP="00FA345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85983">
        <w:rPr>
          <w:bCs/>
          <w:sz w:val="28"/>
          <w:szCs w:val="28"/>
        </w:rPr>
        <w:t xml:space="preserve">- </w:t>
      </w:r>
      <w:r w:rsidR="00FA345E">
        <w:rPr>
          <w:bCs/>
          <w:sz w:val="28"/>
          <w:szCs w:val="28"/>
        </w:rPr>
        <w:t xml:space="preserve">по </w:t>
      </w:r>
      <w:r w:rsidR="00FA345E" w:rsidRPr="00FA345E">
        <w:rPr>
          <w:bCs/>
          <w:sz w:val="28"/>
          <w:szCs w:val="28"/>
        </w:rPr>
        <w:t>П</w:t>
      </w:r>
      <w:r w:rsidR="00FA345E">
        <w:rPr>
          <w:sz w:val="28"/>
          <w:szCs w:val="28"/>
        </w:rPr>
        <w:t>рограмме</w:t>
      </w:r>
      <w:r w:rsidR="00FA345E" w:rsidRPr="00FA345E">
        <w:rPr>
          <w:sz w:val="28"/>
          <w:szCs w:val="28"/>
        </w:rPr>
        <w:t xml:space="preserve"> «Реализация государственной национальной политики в Альметьевском муниципальном районе на 2015-2017 годы»</w:t>
      </w:r>
      <w:r w:rsidR="00FA345E">
        <w:rPr>
          <w:sz w:val="28"/>
          <w:szCs w:val="28"/>
        </w:rPr>
        <w:t xml:space="preserve"> на 50,0 </w:t>
      </w:r>
      <w:proofErr w:type="spellStart"/>
      <w:r w:rsidR="00FA345E">
        <w:rPr>
          <w:sz w:val="28"/>
          <w:szCs w:val="28"/>
        </w:rPr>
        <w:t>тыс</w:t>
      </w:r>
      <w:proofErr w:type="gramStart"/>
      <w:r w:rsidR="00FA345E">
        <w:rPr>
          <w:sz w:val="28"/>
          <w:szCs w:val="28"/>
        </w:rPr>
        <w:t>.р</w:t>
      </w:r>
      <w:proofErr w:type="gramEnd"/>
      <w:r w:rsidR="00FA345E">
        <w:rPr>
          <w:sz w:val="28"/>
          <w:szCs w:val="28"/>
        </w:rPr>
        <w:t>уб</w:t>
      </w:r>
      <w:proofErr w:type="spellEnd"/>
      <w:r w:rsidR="00FA345E">
        <w:rPr>
          <w:sz w:val="28"/>
          <w:szCs w:val="28"/>
        </w:rPr>
        <w:t>. или на 9%;</w:t>
      </w:r>
    </w:p>
    <w:p w:rsidR="00FA345E" w:rsidRDefault="00FA345E" w:rsidP="00FA345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45E">
        <w:rPr>
          <w:sz w:val="28"/>
          <w:szCs w:val="28"/>
        </w:rPr>
        <w:t>по П</w:t>
      </w:r>
      <w:r w:rsidRPr="00FA345E">
        <w:rPr>
          <w:bCs/>
          <w:sz w:val="28"/>
          <w:szCs w:val="28"/>
        </w:rPr>
        <w:t xml:space="preserve">рограмме профилактики наркотизации населения в </w:t>
      </w:r>
      <w:r w:rsidRPr="00FA345E">
        <w:rPr>
          <w:sz w:val="28"/>
          <w:szCs w:val="28"/>
        </w:rPr>
        <w:t xml:space="preserve"> Альметьевском муниципальном районе на 2013-2015 годы</w:t>
      </w:r>
      <w:r>
        <w:rPr>
          <w:sz w:val="28"/>
          <w:szCs w:val="28"/>
        </w:rPr>
        <w:t xml:space="preserve"> на 95,0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или на 35,4%;</w:t>
      </w:r>
    </w:p>
    <w:p w:rsidR="00FA345E" w:rsidRDefault="00FA345E" w:rsidP="00FA345E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45E">
        <w:rPr>
          <w:sz w:val="28"/>
          <w:szCs w:val="28"/>
        </w:rPr>
        <w:t>по П</w:t>
      </w:r>
      <w:r w:rsidRPr="00FA345E">
        <w:rPr>
          <w:bCs/>
          <w:sz w:val="28"/>
          <w:szCs w:val="28"/>
        </w:rPr>
        <w:t>рограмме по профилактике терроризма и экстремизма в Альметьевском муниципальном районе Республики Татарстан на 2015-2017 годы</w:t>
      </w:r>
      <w:r>
        <w:rPr>
          <w:bCs/>
          <w:sz w:val="28"/>
          <w:szCs w:val="28"/>
        </w:rPr>
        <w:t xml:space="preserve"> на 1208,5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>. или на 83,3%;</w:t>
      </w:r>
    </w:p>
    <w:p w:rsidR="00FA345E" w:rsidRDefault="00FA345E" w:rsidP="00FA345E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П</w:t>
      </w:r>
      <w:r w:rsidRPr="00FA345E">
        <w:rPr>
          <w:bCs/>
          <w:sz w:val="28"/>
          <w:szCs w:val="28"/>
        </w:rPr>
        <w:t>рограмм</w:t>
      </w:r>
      <w:r>
        <w:rPr>
          <w:bCs/>
          <w:sz w:val="28"/>
          <w:szCs w:val="28"/>
        </w:rPr>
        <w:t>е</w:t>
      </w:r>
      <w:r w:rsidRPr="00FA345E">
        <w:rPr>
          <w:bCs/>
          <w:sz w:val="28"/>
          <w:szCs w:val="28"/>
        </w:rPr>
        <w:t xml:space="preserve"> профилактики правонарушений в Альметьевском муниципальном районе РТ на 2012-2015 годы</w:t>
      </w:r>
      <w:r>
        <w:rPr>
          <w:bCs/>
          <w:sz w:val="28"/>
          <w:szCs w:val="28"/>
        </w:rPr>
        <w:t xml:space="preserve"> на 20,0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>. или 2,7%;</w:t>
      </w:r>
    </w:p>
    <w:p w:rsidR="00FA345E" w:rsidRDefault="00FA345E" w:rsidP="00FA345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A345E">
        <w:rPr>
          <w:bCs/>
          <w:sz w:val="28"/>
          <w:szCs w:val="28"/>
        </w:rPr>
        <w:t xml:space="preserve">по Программе «Пожарная безопасность </w:t>
      </w:r>
      <w:proofErr w:type="spellStart"/>
      <w:r w:rsidRPr="00FA345E">
        <w:rPr>
          <w:sz w:val="28"/>
          <w:szCs w:val="28"/>
        </w:rPr>
        <w:t>Альметьевского</w:t>
      </w:r>
      <w:proofErr w:type="spellEnd"/>
      <w:r w:rsidRPr="00FA345E">
        <w:rPr>
          <w:sz w:val="28"/>
          <w:szCs w:val="28"/>
        </w:rPr>
        <w:t xml:space="preserve">  муниципального района на 2014-2016 годы</w:t>
      </w:r>
      <w:r>
        <w:rPr>
          <w:sz w:val="28"/>
          <w:szCs w:val="28"/>
        </w:rPr>
        <w:t xml:space="preserve"> на 4867,1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или на 91,3%;</w:t>
      </w:r>
    </w:p>
    <w:p w:rsidR="00FA345E" w:rsidRDefault="00FA345E" w:rsidP="00FA345E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по </w:t>
      </w:r>
      <w:r w:rsidRPr="00FA345E">
        <w:rPr>
          <w:sz w:val="28"/>
          <w:szCs w:val="28"/>
        </w:rPr>
        <w:t>П</w:t>
      </w:r>
      <w:r w:rsidRPr="00FA345E">
        <w:rPr>
          <w:bCs/>
          <w:sz w:val="28"/>
          <w:szCs w:val="28"/>
        </w:rPr>
        <w:t>рограмме «Сохранение, изучение  и развитие языков в Альметьевском муниципальном районе на 2015-2020 годы»</w:t>
      </w:r>
      <w:r>
        <w:rPr>
          <w:bCs/>
          <w:sz w:val="28"/>
          <w:szCs w:val="28"/>
        </w:rPr>
        <w:t xml:space="preserve"> на 580,9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 xml:space="preserve">. </w:t>
      </w:r>
      <w:r w:rsidR="00267C2A">
        <w:rPr>
          <w:bCs/>
          <w:sz w:val="28"/>
          <w:szCs w:val="28"/>
        </w:rPr>
        <w:t>или на 33,1%.</w:t>
      </w:r>
    </w:p>
    <w:p w:rsidR="00FA345E" w:rsidRDefault="00267C2A" w:rsidP="00FA345E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В связи с не проведением программных мероприятий по трем муниципальным программам средства местного бюджета не исполнены 100%, в том числе:</w:t>
      </w:r>
    </w:p>
    <w:p w:rsidR="00267C2A" w:rsidRDefault="00267C2A" w:rsidP="00FA345E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67C2A">
        <w:rPr>
          <w:bCs/>
          <w:sz w:val="28"/>
          <w:szCs w:val="28"/>
        </w:rPr>
        <w:t>по Программе развития малого и среднего предпринимательства в Альметьевском муниципальном районе на 2013-2016 годы</w:t>
      </w:r>
      <w:r>
        <w:rPr>
          <w:bCs/>
          <w:sz w:val="28"/>
          <w:szCs w:val="28"/>
        </w:rPr>
        <w:t xml:space="preserve"> в сумме 10,0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>.,</w:t>
      </w:r>
    </w:p>
    <w:p w:rsidR="00267C2A" w:rsidRDefault="00267C2A" w:rsidP="00FA345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67C2A">
        <w:rPr>
          <w:bCs/>
          <w:sz w:val="28"/>
          <w:szCs w:val="28"/>
        </w:rPr>
        <w:t>по П</w:t>
      </w:r>
      <w:r w:rsidRPr="00267C2A">
        <w:rPr>
          <w:sz w:val="28"/>
          <w:szCs w:val="28"/>
        </w:rPr>
        <w:t>рограмме «Реализация антикоррупционной политики в Альметьевском муниципальном районе на 2015-2010 годы»</w:t>
      </w:r>
      <w:r>
        <w:rPr>
          <w:sz w:val="28"/>
          <w:szCs w:val="28"/>
        </w:rPr>
        <w:t xml:space="preserve"> в сумме 140,0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267C2A" w:rsidRPr="00267C2A" w:rsidRDefault="00267C2A" w:rsidP="00FA345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Программе </w:t>
      </w:r>
      <w:r w:rsidRPr="00267C2A">
        <w:rPr>
          <w:sz w:val="28"/>
          <w:szCs w:val="28"/>
        </w:rPr>
        <w:t>«Развитие торговли, общественного питания и бытового обслуживания населения в Альметьевском муниципальном районе на 2013-2015 годы»</w:t>
      </w:r>
      <w:r>
        <w:rPr>
          <w:sz w:val="28"/>
          <w:szCs w:val="28"/>
        </w:rPr>
        <w:t xml:space="preserve"> в сумме 40,0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350B1D" w:rsidRDefault="00610D2F" w:rsidP="00C744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10D2F" w:rsidRDefault="00763183" w:rsidP="00C74400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610D2F">
        <w:rPr>
          <w:sz w:val="28"/>
          <w:szCs w:val="28"/>
        </w:rPr>
        <w:t xml:space="preserve"> </w:t>
      </w:r>
      <w:r w:rsidR="00610D2F" w:rsidRPr="00610D2F">
        <w:rPr>
          <w:b/>
          <w:sz w:val="28"/>
          <w:szCs w:val="28"/>
        </w:rPr>
        <w:t xml:space="preserve">Заключение </w:t>
      </w:r>
    </w:p>
    <w:p w:rsidR="000B041B" w:rsidRPr="00610D2F" w:rsidRDefault="00E67A32" w:rsidP="0002792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6"/>
          <w:szCs w:val="26"/>
        </w:rPr>
        <w:t xml:space="preserve">        </w:t>
      </w:r>
    </w:p>
    <w:p w:rsidR="00610D2F" w:rsidRPr="005E29C8" w:rsidRDefault="00610D2F" w:rsidP="00A7297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 </w:t>
      </w:r>
      <w:r w:rsidRPr="005E29C8">
        <w:rPr>
          <w:sz w:val="28"/>
          <w:szCs w:val="28"/>
        </w:rPr>
        <w:t xml:space="preserve">В отчетном году доходы бюджета </w:t>
      </w:r>
      <w:proofErr w:type="spellStart"/>
      <w:r w:rsidRPr="005E29C8">
        <w:rPr>
          <w:sz w:val="28"/>
          <w:szCs w:val="28"/>
        </w:rPr>
        <w:t>Альметьевского</w:t>
      </w:r>
      <w:proofErr w:type="spellEnd"/>
      <w:r w:rsidRPr="005E29C8">
        <w:rPr>
          <w:sz w:val="28"/>
          <w:szCs w:val="28"/>
        </w:rPr>
        <w:t xml:space="preserve"> муниципального района составили  </w:t>
      </w:r>
      <w:r w:rsidR="00E725AD">
        <w:rPr>
          <w:sz w:val="28"/>
          <w:szCs w:val="28"/>
        </w:rPr>
        <w:t>3 452 274,5</w:t>
      </w:r>
      <w:r w:rsidRPr="005E29C8">
        <w:rPr>
          <w:sz w:val="28"/>
          <w:szCs w:val="28"/>
        </w:rPr>
        <w:t xml:space="preserve">  </w:t>
      </w:r>
      <w:proofErr w:type="spellStart"/>
      <w:r w:rsidRPr="005E29C8">
        <w:rPr>
          <w:sz w:val="28"/>
          <w:szCs w:val="28"/>
        </w:rPr>
        <w:t>тыс</w:t>
      </w:r>
      <w:proofErr w:type="gramStart"/>
      <w:r w:rsidRPr="005E29C8">
        <w:rPr>
          <w:sz w:val="28"/>
          <w:szCs w:val="28"/>
        </w:rPr>
        <w:t>.р</w:t>
      </w:r>
      <w:proofErr w:type="gramEnd"/>
      <w:r w:rsidRPr="005E29C8">
        <w:rPr>
          <w:sz w:val="28"/>
          <w:szCs w:val="28"/>
        </w:rPr>
        <w:t>ублей</w:t>
      </w:r>
      <w:proofErr w:type="spellEnd"/>
      <w:r w:rsidRPr="005E29C8">
        <w:rPr>
          <w:sz w:val="28"/>
          <w:szCs w:val="28"/>
        </w:rPr>
        <w:t xml:space="preserve">, расходы – </w:t>
      </w:r>
      <w:r w:rsidR="006613FF" w:rsidRPr="005E29C8">
        <w:rPr>
          <w:sz w:val="28"/>
          <w:szCs w:val="28"/>
        </w:rPr>
        <w:t>3</w:t>
      </w:r>
      <w:r w:rsidR="00E725AD">
        <w:rPr>
          <w:sz w:val="28"/>
          <w:szCs w:val="28"/>
        </w:rPr>
        <w:t xml:space="preserve"> 443 603,5 </w:t>
      </w:r>
      <w:r w:rsidR="006613FF" w:rsidRPr="005E29C8">
        <w:rPr>
          <w:sz w:val="28"/>
          <w:szCs w:val="28"/>
        </w:rPr>
        <w:t xml:space="preserve">тыс. рублей с превышением доходов над расходами (профицит бюджета </w:t>
      </w:r>
      <w:proofErr w:type="spellStart"/>
      <w:r w:rsidR="006613FF" w:rsidRPr="005E29C8">
        <w:rPr>
          <w:sz w:val="28"/>
          <w:szCs w:val="28"/>
        </w:rPr>
        <w:t>Альметьевского</w:t>
      </w:r>
      <w:proofErr w:type="spellEnd"/>
      <w:r w:rsidR="006613FF" w:rsidRPr="005E29C8">
        <w:rPr>
          <w:sz w:val="28"/>
          <w:szCs w:val="28"/>
        </w:rPr>
        <w:t xml:space="preserve"> муниципального района) в сумме </w:t>
      </w:r>
      <w:r w:rsidR="00E725AD">
        <w:rPr>
          <w:sz w:val="28"/>
          <w:szCs w:val="28"/>
        </w:rPr>
        <w:t>8671,0</w:t>
      </w:r>
      <w:r w:rsidR="006613FF" w:rsidRPr="005E29C8">
        <w:rPr>
          <w:sz w:val="28"/>
          <w:szCs w:val="28"/>
        </w:rPr>
        <w:t xml:space="preserve"> </w:t>
      </w:r>
      <w:proofErr w:type="spellStart"/>
      <w:r w:rsidR="006613FF" w:rsidRPr="005E29C8">
        <w:rPr>
          <w:sz w:val="28"/>
          <w:szCs w:val="28"/>
        </w:rPr>
        <w:t>тыс.рублей</w:t>
      </w:r>
      <w:proofErr w:type="spellEnd"/>
      <w:r w:rsidR="006613FF" w:rsidRPr="005E29C8">
        <w:rPr>
          <w:sz w:val="28"/>
          <w:szCs w:val="28"/>
        </w:rPr>
        <w:t xml:space="preserve">, </w:t>
      </w:r>
      <w:r w:rsidRPr="005E29C8">
        <w:rPr>
          <w:sz w:val="28"/>
          <w:szCs w:val="28"/>
        </w:rPr>
        <w:t>что</w:t>
      </w:r>
      <w:r w:rsidR="00C143CB" w:rsidRPr="005E29C8">
        <w:rPr>
          <w:sz w:val="28"/>
          <w:szCs w:val="28"/>
        </w:rPr>
        <w:t xml:space="preserve"> </w:t>
      </w:r>
      <w:r w:rsidRPr="005E29C8">
        <w:rPr>
          <w:sz w:val="28"/>
          <w:szCs w:val="28"/>
        </w:rPr>
        <w:t>подтверждено результатами внешней проверки Отчета об исполнении бюджета за</w:t>
      </w:r>
      <w:r w:rsidR="00C143CB" w:rsidRPr="005E29C8">
        <w:rPr>
          <w:sz w:val="28"/>
          <w:szCs w:val="28"/>
        </w:rPr>
        <w:t xml:space="preserve"> </w:t>
      </w:r>
      <w:r w:rsidRPr="005E29C8">
        <w:rPr>
          <w:sz w:val="28"/>
          <w:szCs w:val="28"/>
        </w:rPr>
        <w:t>201</w:t>
      </w:r>
      <w:r w:rsidR="00E725AD">
        <w:rPr>
          <w:sz w:val="28"/>
          <w:szCs w:val="28"/>
        </w:rPr>
        <w:t>5</w:t>
      </w:r>
      <w:r w:rsidRPr="005E29C8">
        <w:rPr>
          <w:sz w:val="28"/>
          <w:szCs w:val="28"/>
        </w:rPr>
        <w:t xml:space="preserve"> год.</w:t>
      </w:r>
    </w:p>
    <w:p w:rsidR="00610D2F" w:rsidRPr="005E29C8" w:rsidRDefault="00C143CB" w:rsidP="00C143C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29C8">
        <w:rPr>
          <w:sz w:val="28"/>
          <w:szCs w:val="28"/>
        </w:rPr>
        <w:t xml:space="preserve">         </w:t>
      </w:r>
      <w:r w:rsidR="00610D2F" w:rsidRPr="005E29C8">
        <w:rPr>
          <w:sz w:val="28"/>
          <w:szCs w:val="28"/>
        </w:rPr>
        <w:t>Основания и причины превышения утвержденных показателей</w:t>
      </w:r>
      <w:r w:rsidRPr="005E29C8">
        <w:rPr>
          <w:sz w:val="28"/>
          <w:szCs w:val="28"/>
        </w:rPr>
        <w:t xml:space="preserve"> </w:t>
      </w:r>
      <w:r w:rsidR="00610D2F" w:rsidRPr="005E29C8">
        <w:rPr>
          <w:sz w:val="28"/>
          <w:szCs w:val="28"/>
        </w:rPr>
        <w:t>при исполнении бюджета за 201</w:t>
      </w:r>
      <w:r w:rsidR="00E725AD">
        <w:rPr>
          <w:sz w:val="28"/>
          <w:szCs w:val="28"/>
        </w:rPr>
        <w:t>5</w:t>
      </w:r>
      <w:r w:rsidR="00610D2F" w:rsidRPr="005E29C8">
        <w:rPr>
          <w:sz w:val="28"/>
          <w:szCs w:val="28"/>
        </w:rPr>
        <w:t xml:space="preserve"> год соответствуют перечню, установленному</w:t>
      </w:r>
      <w:r w:rsidRPr="005E29C8">
        <w:rPr>
          <w:sz w:val="28"/>
          <w:szCs w:val="28"/>
        </w:rPr>
        <w:t xml:space="preserve"> </w:t>
      </w:r>
      <w:r w:rsidR="00610D2F" w:rsidRPr="005E29C8">
        <w:rPr>
          <w:sz w:val="28"/>
          <w:szCs w:val="28"/>
        </w:rPr>
        <w:t xml:space="preserve">бюджетным </w:t>
      </w:r>
      <w:r w:rsidRPr="005E29C8">
        <w:rPr>
          <w:sz w:val="28"/>
          <w:szCs w:val="28"/>
        </w:rPr>
        <w:t>з</w:t>
      </w:r>
      <w:r w:rsidR="00610D2F" w:rsidRPr="005E29C8">
        <w:rPr>
          <w:sz w:val="28"/>
          <w:szCs w:val="28"/>
        </w:rPr>
        <w:t>аконодательством.</w:t>
      </w:r>
    </w:p>
    <w:p w:rsidR="00C143CB" w:rsidRPr="00C74400" w:rsidRDefault="00C143CB" w:rsidP="00C143C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74400">
        <w:rPr>
          <w:sz w:val="28"/>
          <w:szCs w:val="28"/>
        </w:rPr>
        <w:t xml:space="preserve">Главными администраторами доходов бюджета не в полной мере исполнялись функции администраторов доходов бюджета. В нарушение </w:t>
      </w:r>
      <w:r w:rsidR="00382FB3" w:rsidRPr="00C74400">
        <w:rPr>
          <w:sz w:val="28"/>
          <w:szCs w:val="28"/>
        </w:rPr>
        <w:t xml:space="preserve">ст. 46 Положения о бюджетном процессе в Альметьевском муниципальном районе и </w:t>
      </w:r>
      <w:r w:rsidRPr="00C74400">
        <w:rPr>
          <w:sz w:val="28"/>
          <w:szCs w:val="28"/>
        </w:rPr>
        <w:t xml:space="preserve"> п. 5</w:t>
      </w:r>
      <w:r w:rsidR="001F0D6A" w:rsidRPr="00C74400">
        <w:rPr>
          <w:sz w:val="28"/>
          <w:szCs w:val="28"/>
        </w:rPr>
        <w:t>1</w:t>
      </w:r>
      <w:r w:rsidRPr="00C74400">
        <w:rPr>
          <w:sz w:val="28"/>
          <w:szCs w:val="28"/>
        </w:rPr>
        <w:t xml:space="preserve"> Инструкци</w:t>
      </w:r>
      <w:r w:rsidR="00382FB3" w:rsidRPr="00C74400">
        <w:rPr>
          <w:sz w:val="28"/>
          <w:szCs w:val="28"/>
        </w:rPr>
        <w:t>и</w:t>
      </w:r>
      <w:r w:rsidRPr="00C74400">
        <w:rPr>
          <w:sz w:val="28"/>
          <w:szCs w:val="28"/>
        </w:rPr>
        <w:t xml:space="preserve"> № 1</w:t>
      </w:r>
      <w:r w:rsidR="001F0D6A" w:rsidRPr="00C74400">
        <w:rPr>
          <w:sz w:val="28"/>
          <w:szCs w:val="28"/>
        </w:rPr>
        <w:t>91</w:t>
      </w:r>
      <w:r w:rsidRPr="00C74400">
        <w:rPr>
          <w:sz w:val="28"/>
          <w:szCs w:val="28"/>
        </w:rPr>
        <w:t xml:space="preserve">н ими не представлялись отчеты по поступлениям доходов, администрирование которых за ними закреплено. Так, из  двадцати </w:t>
      </w:r>
      <w:r w:rsidR="00382FB3" w:rsidRPr="00C74400">
        <w:rPr>
          <w:sz w:val="28"/>
          <w:szCs w:val="28"/>
        </w:rPr>
        <w:t>пяти</w:t>
      </w:r>
      <w:r w:rsidRPr="00C74400">
        <w:rPr>
          <w:sz w:val="28"/>
          <w:szCs w:val="28"/>
        </w:rPr>
        <w:t xml:space="preserve"> главн</w:t>
      </w:r>
      <w:r w:rsidR="005D61A9" w:rsidRPr="00C74400">
        <w:rPr>
          <w:sz w:val="28"/>
          <w:szCs w:val="28"/>
        </w:rPr>
        <w:t>ых</w:t>
      </w:r>
      <w:r w:rsidRPr="00C74400">
        <w:rPr>
          <w:sz w:val="28"/>
          <w:szCs w:val="28"/>
        </w:rPr>
        <w:t xml:space="preserve"> администратор</w:t>
      </w:r>
      <w:r w:rsidR="005D61A9" w:rsidRPr="00C74400">
        <w:rPr>
          <w:sz w:val="28"/>
          <w:szCs w:val="28"/>
        </w:rPr>
        <w:t>ов</w:t>
      </w:r>
      <w:r w:rsidRPr="00C74400">
        <w:rPr>
          <w:sz w:val="28"/>
          <w:szCs w:val="28"/>
        </w:rPr>
        <w:t xml:space="preserve"> доходов бюджета </w:t>
      </w:r>
      <w:proofErr w:type="spellStart"/>
      <w:r w:rsidRPr="00C74400">
        <w:rPr>
          <w:sz w:val="28"/>
          <w:szCs w:val="28"/>
        </w:rPr>
        <w:t>Альметьевского</w:t>
      </w:r>
      <w:proofErr w:type="spellEnd"/>
      <w:r w:rsidRPr="00C74400">
        <w:rPr>
          <w:sz w:val="28"/>
          <w:szCs w:val="28"/>
        </w:rPr>
        <w:t xml:space="preserve"> муниципального района </w:t>
      </w:r>
      <w:r w:rsidR="005D61A9" w:rsidRPr="00C74400">
        <w:rPr>
          <w:sz w:val="28"/>
          <w:szCs w:val="28"/>
        </w:rPr>
        <w:t xml:space="preserve">отчетность </w:t>
      </w:r>
      <w:r w:rsidR="00E93198">
        <w:rPr>
          <w:sz w:val="28"/>
          <w:szCs w:val="28"/>
        </w:rPr>
        <w:t xml:space="preserve">не </w:t>
      </w:r>
      <w:r w:rsidR="005D61A9" w:rsidRPr="00C74400">
        <w:rPr>
          <w:sz w:val="28"/>
          <w:szCs w:val="28"/>
        </w:rPr>
        <w:t>предоставили</w:t>
      </w:r>
      <w:r w:rsidR="00E93198">
        <w:rPr>
          <w:sz w:val="28"/>
          <w:szCs w:val="28"/>
        </w:rPr>
        <w:t xml:space="preserve"> шестнадцать</w:t>
      </w:r>
      <w:r w:rsidRPr="00C74400">
        <w:rPr>
          <w:sz w:val="28"/>
          <w:szCs w:val="28"/>
        </w:rPr>
        <w:t>.</w:t>
      </w:r>
    </w:p>
    <w:p w:rsidR="003677F0" w:rsidRDefault="00027921" w:rsidP="008501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850162">
        <w:rPr>
          <w:sz w:val="26"/>
          <w:szCs w:val="26"/>
        </w:rPr>
        <w:t xml:space="preserve">        </w:t>
      </w:r>
      <w:r w:rsidRPr="005B0069">
        <w:rPr>
          <w:sz w:val="28"/>
          <w:szCs w:val="28"/>
        </w:rPr>
        <w:t xml:space="preserve">Расходы на реализацию муниципальных  программ составили </w:t>
      </w:r>
      <w:r w:rsidR="00E725AD">
        <w:rPr>
          <w:sz w:val="28"/>
          <w:szCs w:val="28"/>
        </w:rPr>
        <w:t>2</w:t>
      </w:r>
      <w:r w:rsidR="00C74400">
        <w:rPr>
          <w:sz w:val="28"/>
          <w:szCs w:val="28"/>
        </w:rPr>
        <w:t xml:space="preserve"> </w:t>
      </w:r>
      <w:r w:rsidR="00E725AD">
        <w:rPr>
          <w:sz w:val="28"/>
          <w:szCs w:val="28"/>
        </w:rPr>
        <w:t>589</w:t>
      </w:r>
      <w:r w:rsidR="00C74400">
        <w:rPr>
          <w:sz w:val="28"/>
          <w:szCs w:val="28"/>
        </w:rPr>
        <w:t xml:space="preserve"> </w:t>
      </w:r>
      <w:r w:rsidR="00E725AD">
        <w:rPr>
          <w:sz w:val="28"/>
          <w:szCs w:val="28"/>
        </w:rPr>
        <w:t>253,3</w:t>
      </w:r>
      <w:r w:rsidR="009D62D6">
        <w:rPr>
          <w:bCs/>
          <w:sz w:val="28"/>
          <w:szCs w:val="28"/>
        </w:rPr>
        <w:t xml:space="preserve"> </w:t>
      </w:r>
      <w:proofErr w:type="spellStart"/>
      <w:r w:rsidRPr="005B0069">
        <w:rPr>
          <w:sz w:val="28"/>
          <w:szCs w:val="28"/>
        </w:rPr>
        <w:t>тыс</w:t>
      </w:r>
      <w:proofErr w:type="gramStart"/>
      <w:r w:rsidRPr="005B0069">
        <w:rPr>
          <w:sz w:val="28"/>
          <w:szCs w:val="28"/>
        </w:rPr>
        <w:t>.р</w:t>
      </w:r>
      <w:proofErr w:type="gramEnd"/>
      <w:r w:rsidRPr="005B0069">
        <w:rPr>
          <w:sz w:val="28"/>
          <w:szCs w:val="28"/>
        </w:rPr>
        <w:t>уб</w:t>
      </w:r>
      <w:proofErr w:type="spellEnd"/>
      <w:r w:rsidRPr="005B0069">
        <w:rPr>
          <w:sz w:val="28"/>
          <w:szCs w:val="28"/>
        </w:rPr>
        <w:t>.</w:t>
      </w:r>
      <w:r w:rsidR="00D24145">
        <w:rPr>
          <w:sz w:val="28"/>
          <w:szCs w:val="28"/>
        </w:rPr>
        <w:t xml:space="preserve"> </w:t>
      </w:r>
      <w:r w:rsidR="00850162" w:rsidRPr="00341515">
        <w:rPr>
          <w:sz w:val="28"/>
          <w:szCs w:val="28"/>
        </w:rPr>
        <w:t>По отдельным программам расходы исполнены ниже утвержденных показателей, что связано невыполнением в полном объеме программных мероприятий.</w:t>
      </w:r>
      <w:r w:rsidR="00850162">
        <w:rPr>
          <w:sz w:val="28"/>
          <w:szCs w:val="28"/>
        </w:rPr>
        <w:t xml:space="preserve"> Также в полном объеме не исполнены мероприятия по трем муниципальным программам.</w:t>
      </w:r>
    </w:p>
    <w:p w:rsidR="00027921" w:rsidRPr="005E29C8" w:rsidRDefault="00BE2BBB" w:rsidP="00317909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27921" w:rsidRPr="005E29C8">
        <w:rPr>
          <w:sz w:val="28"/>
          <w:szCs w:val="28"/>
        </w:rPr>
        <w:t>В отчетном году отмечается положительная динамика по снижению: переплат,</w:t>
      </w:r>
      <w:r w:rsidR="005B0069" w:rsidRPr="005E29C8">
        <w:rPr>
          <w:sz w:val="28"/>
          <w:szCs w:val="28"/>
        </w:rPr>
        <w:t xml:space="preserve"> </w:t>
      </w:r>
      <w:r w:rsidR="00027921" w:rsidRPr="005E29C8">
        <w:rPr>
          <w:sz w:val="28"/>
          <w:szCs w:val="28"/>
        </w:rPr>
        <w:t>произведенных бюджетополучателями в счет платежей следующего финансового года</w:t>
      </w:r>
      <w:r w:rsidR="005B0069" w:rsidRPr="005E29C8">
        <w:rPr>
          <w:sz w:val="28"/>
          <w:szCs w:val="28"/>
        </w:rPr>
        <w:t>. При этом отмечается рост объемов кредиторской</w:t>
      </w:r>
      <w:r w:rsidR="00E725AD">
        <w:rPr>
          <w:sz w:val="28"/>
          <w:szCs w:val="28"/>
        </w:rPr>
        <w:t xml:space="preserve"> и дебиторской</w:t>
      </w:r>
      <w:r w:rsidR="005B0069" w:rsidRPr="005E29C8">
        <w:rPr>
          <w:sz w:val="28"/>
          <w:szCs w:val="28"/>
        </w:rPr>
        <w:t xml:space="preserve">  з</w:t>
      </w:r>
      <w:r w:rsidR="00027921" w:rsidRPr="005E29C8">
        <w:rPr>
          <w:sz w:val="28"/>
          <w:szCs w:val="28"/>
        </w:rPr>
        <w:t>адолженности</w:t>
      </w:r>
      <w:r w:rsidR="00634E9F" w:rsidRPr="005E29C8">
        <w:rPr>
          <w:sz w:val="28"/>
          <w:szCs w:val="28"/>
        </w:rPr>
        <w:t>.</w:t>
      </w:r>
    </w:p>
    <w:p w:rsidR="00027921" w:rsidRPr="005E29C8" w:rsidRDefault="005B0069" w:rsidP="005B006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29C8">
        <w:rPr>
          <w:sz w:val="28"/>
          <w:szCs w:val="28"/>
        </w:rPr>
        <w:t xml:space="preserve">         </w:t>
      </w:r>
    </w:p>
    <w:p w:rsidR="003E17EF" w:rsidRDefault="00CC4A51" w:rsidP="002A005E">
      <w:pPr>
        <w:jc w:val="both"/>
        <w:rPr>
          <w:sz w:val="28"/>
          <w:szCs w:val="28"/>
        </w:rPr>
      </w:pPr>
      <w:r w:rsidRPr="00CC4A51">
        <w:rPr>
          <w:sz w:val="28"/>
          <w:szCs w:val="28"/>
        </w:rPr>
        <w:t>Председатель</w:t>
      </w:r>
    </w:p>
    <w:p w:rsidR="00CC4A51" w:rsidRPr="00CC4A51" w:rsidRDefault="00CC4A51" w:rsidP="002A005E">
      <w:pPr>
        <w:jc w:val="both"/>
        <w:rPr>
          <w:sz w:val="28"/>
          <w:szCs w:val="28"/>
        </w:rPr>
      </w:pPr>
      <w:r w:rsidRPr="00CC4A51">
        <w:rPr>
          <w:sz w:val="28"/>
          <w:szCs w:val="28"/>
        </w:rPr>
        <w:t>Контрольно</w:t>
      </w:r>
      <w:r w:rsidR="00EE35A7">
        <w:rPr>
          <w:sz w:val="28"/>
          <w:szCs w:val="28"/>
        </w:rPr>
        <w:t xml:space="preserve"> </w:t>
      </w:r>
      <w:r w:rsidRPr="00CC4A51">
        <w:rPr>
          <w:sz w:val="28"/>
          <w:szCs w:val="28"/>
        </w:rPr>
        <w:t xml:space="preserve">- счетной палаты  </w:t>
      </w:r>
    </w:p>
    <w:p w:rsidR="003677F0" w:rsidRDefault="00CC4A51" w:rsidP="00795E5F">
      <w:pPr>
        <w:jc w:val="both"/>
        <w:rPr>
          <w:sz w:val="28"/>
          <w:szCs w:val="28"/>
        </w:rPr>
      </w:pPr>
      <w:proofErr w:type="spellStart"/>
      <w:r w:rsidRPr="00CC4A51">
        <w:rPr>
          <w:sz w:val="28"/>
          <w:szCs w:val="28"/>
        </w:rPr>
        <w:t>Альметьевского</w:t>
      </w:r>
      <w:proofErr w:type="spellEnd"/>
      <w:r w:rsidRPr="00CC4A51">
        <w:rPr>
          <w:sz w:val="28"/>
          <w:szCs w:val="28"/>
        </w:rPr>
        <w:t xml:space="preserve"> муниципального района                                   Д.Р. </w:t>
      </w:r>
      <w:proofErr w:type="spellStart"/>
      <w:r w:rsidRPr="00CC4A51">
        <w:rPr>
          <w:sz w:val="28"/>
          <w:szCs w:val="28"/>
        </w:rPr>
        <w:t>Ханмурзина</w:t>
      </w:r>
      <w:proofErr w:type="spellEnd"/>
    </w:p>
    <w:p w:rsidR="00E725AD" w:rsidRDefault="008D11E5" w:rsidP="008D11E5">
      <w:pPr>
        <w:jc w:val="center"/>
      </w:pPr>
      <w:bookmarkStart w:id="0" w:name="_GoBack"/>
      <w:bookmarkEnd w:id="0"/>
      <w:r>
        <w:lastRenderedPageBreak/>
        <w:t xml:space="preserve">                                                                                                                                       Приложение № 1   </w:t>
      </w:r>
    </w:p>
    <w:p w:rsidR="00E725AD" w:rsidRPr="00B87C5B" w:rsidRDefault="00E725AD" w:rsidP="00E725AD">
      <w:pPr>
        <w:jc w:val="center"/>
        <w:rPr>
          <w:b/>
        </w:rPr>
      </w:pPr>
      <w:r w:rsidRPr="00B87C5B">
        <w:rPr>
          <w:b/>
        </w:rPr>
        <w:t>Информация о результатах контрольных мероприятий,</w:t>
      </w:r>
    </w:p>
    <w:p w:rsidR="00E725AD" w:rsidRPr="00B87C5B" w:rsidRDefault="00E725AD" w:rsidP="00E725AD">
      <w:pPr>
        <w:jc w:val="center"/>
        <w:rPr>
          <w:b/>
        </w:rPr>
      </w:pPr>
      <w:proofErr w:type="gramStart"/>
      <w:r w:rsidRPr="00B87C5B">
        <w:rPr>
          <w:b/>
        </w:rPr>
        <w:t>проведенных</w:t>
      </w:r>
      <w:proofErr w:type="gramEnd"/>
      <w:r w:rsidRPr="00B87C5B">
        <w:rPr>
          <w:b/>
        </w:rPr>
        <w:t xml:space="preserve"> Контрольно-счетной палатой</w:t>
      </w:r>
    </w:p>
    <w:p w:rsidR="00E725AD" w:rsidRDefault="00E725AD" w:rsidP="00E725AD">
      <w:pPr>
        <w:jc w:val="center"/>
        <w:rPr>
          <w:b/>
        </w:rPr>
      </w:pPr>
      <w:proofErr w:type="spellStart"/>
      <w:r w:rsidRPr="00B87C5B">
        <w:rPr>
          <w:b/>
        </w:rPr>
        <w:t>Альметьевского</w:t>
      </w:r>
      <w:proofErr w:type="spellEnd"/>
      <w:r w:rsidRPr="00B87C5B">
        <w:rPr>
          <w:b/>
        </w:rPr>
        <w:t xml:space="preserve"> муниципального района за </w:t>
      </w:r>
      <w:r>
        <w:rPr>
          <w:b/>
        </w:rPr>
        <w:t xml:space="preserve">  </w:t>
      </w:r>
      <w:r w:rsidRPr="00B87C5B">
        <w:rPr>
          <w:b/>
        </w:rPr>
        <w:t>20</w:t>
      </w:r>
      <w:r>
        <w:rPr>
          <w:b/>
        </w:rPr>
        <w:t>15</w:t>
      </w:r>
      <w:r w:rsidRPr="00B87C5B">
        <w:rPr>
          <w:b/>
        </w:rPr>
        <w:t xml:space="preserve"> год</w:t>
      </w:r>
    </w:p>
    <w:p w:rsidR="00E725AD" w:rsidRPr="00B87C5B" w:rsidRDefault="00E725AD" w:rsidP="00E725AD">
      <w:pPr>
        <w:jc w:val="center"/>
        <w:rPr>
          <w:i/>
        </w:rPr>
      </w:pPr>
      <w:r w:rsidRPr="00B87C5B">
        <w:t xml:space="preserve">                                                                                                                       </w:t>
      </w:r>
      <w:r>
        <w:t xml:space="preserve">                                     </w:t>
      </w:r>
      <w:r w:rsidRPr="00B87C5B">
        <w:t xml:space="preserve">  (</w:t>
      </w:r>
      <w:proofErr w:type="spellStart"/>
      <w:r w:rsidRPr="00B87C5B">
        <w:t>т</w:t>
      </w:r>
      <w:r w:rsidRPr="00B87C5B">
        <w:rPr>
          <w:i/>
        </w:rPr>
        <w:t>ыс</w:t>
      </w:r>
      <w:proofErr w:type="gramStart"/>
      <w:r w:rsidRPr="00B87C5B">
        <w:rPr>
          <w:i/>
        </w:rPr>
        <w:t>.р</w:t>
      </w:r>
      <w:proofErr w:type="gramEnd"/>
      <w:r w:rsidRPr="00B87C5B">
        <w:rPr>
          <w:i/>
        </w:rPr>
        <w:t>ублей</w:t>
      </w:r>
      <w:proofErr w:type="spellEnd"/>
      <w:r w:rsidRPr="00B87C5B">
        <w:rPr>
          <w:i/>
        </w:rPr>
        <w:t>)</w:t>
      </w:r>
    </w:p>
    <w:tbl>
      <w:tblPr>
        <w:tblStyle w:val="a5"/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1134"/>
        <w:gridCol w:w="992"/>
        <w:gridCol w:w="1134"/>
        <w:gridCol w:w="3402"/>
      </w:tblGrid>
      <w:tr w:rsidR="00E725AD" w:rsidRPr="00E725AD" w:rsidTr="001C56E9">
        <w:trPr>
          <w:trHeight w:val="237"/>
        </w:trPr>
        <w:tc>
          <w:tcPr>
            <w:tcW w:w="568" w:type="dxa"/>
            <w:vMerge w:val="restart"/>
          </w:tcPr>
          <w:p w:rsidR="00E725AD" w:rsidRPr="00E725AD" w:rsidRDefault="00E725AD" w:rsidP="00E725AD">
            <w:pPr>
              <w:spacing w:after="200"/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 xml:space="preserve">№ </w:t>
            </w:r>
            <w:proofErr w:type="gramStart"/>
            <w:r w:rsidRPr="00E725AD">
              <w:rPr>
                <w:sz w:val="20"/>
                <w:szCs w:val="20"/>
              </w:rPr>
              <w:t>п</w:t>
            </w:r>
            <w:proofErr w:type="gramEnd"/>
            <w:r w:rsidRPr="00E725AD"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</w:tcPr>
          <w:p w:rsidR="00E725AD" w:rsidRPr="00E725AD" w:rsidRDefault="00E725AD" w:rsidP="00E725AD">
            <w:pPr>
              <w:spacing w:after="200"/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Наименование проверки</w:t>
            </w:r>
          </w:p>
        </w:tc>
        <w:tc>
          <w:tcPr>
            <w:tcW w:w="3260" w:type="dxa"/>
            <w:gridSpan w:val="3"/>
          </w:tcPr>
          <w:p w:rsidR="00E725AD" w:rsidRPr="00E725AD" w:rsidRDefault="00E725AD" w:rsidP="001C56E9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Установлено нарушений</w:t>
            </w:r>
          </w:p>
        </w:tc>
        <w:tc>
          <w:tcPr>
            <w:tcW w:w="3402" w:type="dxa"/>
            <w:vMerge w:val="restart"/>
          </w:tcPr>
          <w:p w:rsidR="00E725AD" w:rsidRPr="00E725AD" w:rsidRDefault="00E725AD" w:rsidP="00E725AD">
            <w:pPr>
              <w:spacing w:after="200"/>
              <w:rPr>
                <w:sz w:val="20"/>
                <w:szCs w:val="20"/>
              </w:rPr>
            </w:pPr>
          </w:p>
          <w:p w:rsidR="00E725AD" w:rsidRPr="00E725AD" w:rsidRDefault="00E725AD" w:rsidP="00E725AD">
            <w:pPr>
              <w:spacing w:after="200"/>
              <w:rPr>
                <w:sz w:val="20"/>
                <w:szCs w:val="20"/>
              </w:rPr>
            </w:pPr>
          </w:p>
          <w:p w:rsidR="00E725AD" w:rsidRPr="00E725AD" w:rsidRDefault="00E725AD" w:rsidP="00E725AD">
            <w:pPr>
              <w:spacing w:after="200"/>
              <w:rPr>
                <w:sz w:val="20"/>
                <w:szCs w:val="20"/>
              </w:rPr>
            </w:pPr>
          </w:p>
          <w:p w:rsidR="00E725AD" w:rsidRPr="00E725AD" w:rsidRDefault="00E725AD" w:rsidP="00E725AD">
            <w:pPr>
              <w:spacing w:after="200"/>
              <w:rPr>
                <w:sz w:val="20"/>
                <w:szCs w:val="20"/>
              </w:rPr>
            </w:pPr>
          </w:p>
          <w:p w:rsidR="00E725AD" w:rsidRPr="00E725AD" w:rsidRDefault="00E725AD" w:rsidP="00E725AD">
            <w:pPr>
              <w:spacing w:after="200"/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 xml:space="preserve">Примечание </w:t>
            </w:r>
          </w:p>
        </w:tc>
      </w:tr>
      <w:tr w:rsidR="00E725AD" w:rsidRPr="00E725AD" w:rsidTr="001C56E9">
        <w:tc>
          <w:tcPr>
            <w:tcW w:w="568" w:type="dxa"/>
            <w:vMerge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right w:val="nil"/>
            </w:tcBorders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</w:p>
        </w:tc>
      </w:tr>
      <w:tr w:rsidR="00E725AD" w:rsidRPr="00E725AD" w:rsidTr="001C56E9">
        <w:trPr>
          <w:trHeight w:val="1353"/>
        </w:trPr>
        <w:tc>
          <w:tcPr>
            <w:tcW w:w="568" w:type="dxa"/>
            <w:vMerge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Нецелевое использование средств бюджета</w:t>
            </w:r>
          </w:p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Неэффективное использование средств бюджета</w:t>
            </w:r>
          </w:p>
        </w:tc>
        <w:tc>
          <w:tcPr>
            <w:tcW w:w="3402" w:type="dxa"/>
            <w:vMerge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</w:p>
        </w:tc>
      </w:tr>
      <w:tr w:rsidR="00E725AD" w:rsidRPr="00E725AD" w:rsidTr="001C56E9">
        <w:trPr>
          <w:trHeight w:val="3879"/>
        </w:trPr>
        <w:tc>
          <w:tcPr>
            <w:tcW w:w="568" w:type="dxa"/>
          </w:tcPr>
          <w:p w:rsidR="00E725AD" w:rsidRPr="00E725AD" w:rsidRDefault="00E725AD" w:rsidP="00E725AD">
            <w:pPr>
              <w:spacing w:after="200"/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E725AD" w:rsidRPr="00E725AD" w:rsidRDefault="00E725AD" w:rsidP="00E725AD">
            <w:pPr>
              <w:pStyle w:val="ab"/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Проверка исполнения бюджетов МО «</w:t>
            </w:r>
            <w:proofErr w:type="spellStart"/>
            <w:r w:rsidRPr="00E725AD">
              <w:rPr>
                <w:sz w:val="20"/>
                <w:szCs w:val="20"/>
              </w:rPr>
              <w:t>Русскоакташское</w:t>
            </w:r>
            <w:proofErr w:type="spellEnd"/>
            <w:r w:rsidRPr="00E725AD">
              <w:rPr>
                <w:sz w:val="20"/>
                <w:szCs w:val="20"/>
              </w:rPr>
              <w:t xml:space="preserve"> сельское поселение» за 2011-2013  годы 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spacing w:after="200"/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61291,1</w:t>
            </w:r>
          </w:p>
        </w:tc>
        <w:tc>
          <w:tcPr>
            <w:tcW w:w="992" w:type="dxa"/>
          </w:tcPr>
          <w:p w:rsidR="00E725AD" w:rsidRPr="00E725AD" w:rsidRDefault="00E725AD" w:rsidP="00E725AD">
            <w:pPr>
              <w:spacing w:after="200"/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spacing w:after="200"/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1294,7</w:t>
            </w:r>
          </w:p>
        </w:tc>
        <w:tc>
          <w:tcPr>
            <w:tcW w:w="3402" w:type="dxa"/>
          </w:tcPr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1)неэффективное использование бюджетных средств- 1294,7 </w:t>
            </w:r>
            <w:proofErr w:type="spellStart"/>
            <w:r w:rsidRPr="001C56E9">
              <w:rPr>
                <w:sz w:val="18"/>
                <w:szCs w:val="18"/>
              </w:rPr>
              <w:t>тыс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2)нарушения бухгалтерского учета и отчетности –  55739,6 </w:t>
            </w:r>
            <w:proofErr w:type="spellStart"/>
            <w:r w:rsidRPr="001C56E9">
              <w:rPr>
                <w:sz w:val="18"/>
                <w:szCs w:val="18"/>
              </w:rPr>
              <w:t>тыс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3)неподтвержденные расходы средств местного бюджета  - 414,5 </w:t>
            </w:r>
            <w:proofErr w:type="spellStart"/>
            <w:r w:rsidRPr="001C56E9">
              <w:rPr>
                <w:sz w:val="18"/>
                <w:szCs w:val="18"/>
              </w:rPr>
              <w:t>тыс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4)нарушения порядка применения бюджетной классификации – 172,1 </w:t>
            </w:r>
            <w:proofErr w:type="spellStart"/>
            <w:r w:rsidRPr="001C56E9">
              <w:rPr>
                <w:sz w:val="18"/>
                <w:szCs w:val="18"/>
              </w:rPr>
              <w:t>тыс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5)нарушения и недостатки при работе с муниципальной собственностью- 2632,5 </w:t>
            </w:r>
            <w:proofErr w:type="spellStart"/>
            <w:r w:rsidRPr="001C56E9">
              <w:rPr>
                <w:sz w:val="18"/>
                <w:szCs w:val="18"/>
              </w:rPr>
              <w:t>тыс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6)нарушения законодательства в сфере размещения муниципальных заказов (94-ФЗ) – 1037,7 </w:t>
            </w:r>
            <w:proofErr w:type="spellStart"/>
            <w:r w:rsidRPr="001C56E9">
              <w:rPr>
                <w:sz w:val="18"/>
                <w:szCs w:val="18"/>
              </w:rPr>
              <w:t>тыс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</w:t>
            </w:r>
          </w:p>
        </w:tc>
      </w:tr>
      <w:tr w:rsidR="00E725AD" w:rsidRPr="00E725AD" w:rsidTr="001C56E9">
        <w:trPr>
          <w:trHeight w:val="2220"/>
        </w:trPr>
        <w:tc>
          <w:tcPr>
            <w:tcW w:w="568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E725AD" w:rsidRPr="00E725AD" w:rsidRDefault="00E725AD" w:rsidP="00E725AD">
            <w:pPr>
              <w:pStyle w:val="ab"/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Проверка использования муниципального имущества в муниципальных учреждениях дошкольного образования детей города Альметьевска (детские сады №№ 14, 15, 18, 21, 26, 27, 28, 31, 33, 43, 47, 50, 52, 55, 58, 62, 63, 64, 65)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>1) в 2012-2014 годах в нарушение ст.298 ГК РФ, ст.17.1 Федерального закона от 26.07.2006 г. № 135-ФЗ «О защите конкуренции» объекты муниципальной собственности (помещения 17-ти детских садов) предоставлены коммерческой организации без заключения муниципальных контрактов. (</w:t>
            </w:r>
            <w:r w:rsidRPr="001C56E9">
              <w:rPr>
                <w:sz w:val="18"/>
                <w:szCs w:val="18"/>
                <w:u w:val="single"/>
              </w:rPr>
              <w:t>Заведующие ДОУ привлечены к административной ответственности;  ДОУ получены лицензии на ведение дополнительной образовательной деятельности</w:t>
            </w:r>
            <w:r w:rsidRPr="001C56E9">
              <w:rPr>
                <w:sz w:val="18"/>
                <w:szCs w:val="18"/>
              </w:rPr>
              <w:t>).</w:t>
            </w:r>
          </w:p>
        </w:tc>
      </w:tr>
      <w:tr w:rsidR="00E725AD" w:rsidRPr="00E725AD" w:rsidTr="001C56E9">
        <w:trPr>
          <w:trHeight w:val="222"/>
        </w:trPr>
        <w:tc>
          <w:tcPr>
            <w:tcW w:w="568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 xml:space="preserve"> Аудит в сфере закупок в Управлении культуры и МБУ «Районный дом культуры </w:t>
            </w:r>
            <w:proofErr w:type="spellStart"/>
            <w:r w:rsidRPr="00E725AD">
              <w:rPr>
                <w:sz w:val="20"/>
                <w:szCs w:val="20"/>
              </w:rPr>
              <w:t>г</w:t>
            </w:r>
            <w:proofErr w:type="gramStart"/>
            <w:r w:rsidRPr="00E725AD">
              <w:rPr>
                <w:sz w:val="20"/>
                <w:szCs w:val="20"/>
              </w:rPr>
              <w:t>.А</w:t>
            </w:r>
            <w:proofErr w:type="gramEnd"/>
            <w:r w:rsidRPr="00E725AD">
              <w:rPr>
                <w:sz w:val="20"/>
                <w:szCs w:val="20"/>
              </w:rPr>
              <w:t>льметьевска</w:t>
            </w:r>
            <w:proofErr w:type="spellEnd"/>
            <w:r w:rsidRPr="00E725AD">
              <w:rPr>
                <w:sz w:val="20"/>
                <w:szCs w:val="20"/>
              </w:rPr>
              <w:t>» за 2014 год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16610,3</w:t>
            </w:r>
          </w:p>
        </w:tc>
        <w:tc>
          <w:tcPr>
            <w:tcW w:w="992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8,7</w:t>
            </w:r>
          </w:p>
        </w:tc>
        <w:tc>
          <w:tcPr>
            <w:tcW w:w="3402" w:type="dxa"/>
          </w:tcPr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1) план-графики закупок на 2014 год учреждениями не </w:t>
            </w:r>
            <w:proofErr w:type="gramStart"/>
            <w:r w:rsidRPr="001C56E9">
              <w:rPr>
                <w:sz w:val="18"/>
                <w:szCs w:val="18"/>
              </w:rPr>
              <w:t>сформированы</w:t>
            </w:r>
            <w:proofErr w:type="gramEnd"/>
            <w:r w:rsidRPr="001C56E9">
              <w:rPr>
                <w:sz w:val="18"/>
                <w:szCs w:val="18"/>
              </w:rPr>
              <w:t xml:space="preserve"> и не размещены на официальном сайте – 11227,8т.р.;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>2)отчеты об исполнении муниципальных контрактов не представлены и не размещены на официальном сайте- 5373,8т.р.;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>3)заказчиком не истребована уплата неустойки за несвоевременную поставку;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4)допущен факт увеличения цены контракта более чем на 10%- 8,7 </w:t>
            </w:r>
            <w:proofErr w:type="spellStart"/>
            <w:r w:rsidRPr="001C56E9">
              <w:rPr>
                <w:sz w:val="18"/>
                <w:szCs w:val="18"/>
              </w:rPr>
              <w:t>тыс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</w:t>
            </w:r>
          </w:p>
        </w:tc>
      </w:tr>
      <w:tr w:rsidR="00E725AD" w:rsidRPr="00E725AD" w:rsidTr="001C56E9">
        <w:trPr>
          <w:trHeight w:val="222"/>
        </w:trPr>
        <w:tc>
          <w:tcPr>
            <w:tcW w:w="568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Проверка финансово-хозяйственной деятельности и целевого использования средств местного бюджета в МБОУ ДОД «Специализированная детско-</w:t>
            </w:r>
            <w:r w:rsidRPr="00E725AD">
              <w:rPr>
                <w:sz w:val="20"/>
                <w:szCs w:val="20"/>
              </w:rPr>
              <w:lastRenderedPageBreak/>
              <w:t xml:space="preserve">юношеская спортивная школа олимпийского резерва </w:t>
            </w:r>
            <w:proofErr w:type="spellStart"/>
            <w:r w:rsidRPr="00E725AD">
              <w:rPr>
                <w:sz w:val="20"/>
                <w:szCs w:val="20"/>
              </w:rPr>
              <w:t>Альметьевского</w:t>
            </w:r>
            <w:proofErr w:type="spellEnd"/>
            <w:r w:rsidRPr="00E725AD">
              <w:rPr>
                <w:sz w:val="20"/>
                <w:szCs w:val="20"/>
              </w:rPr>
              <w:t xml:space="preserve"> муниципального района РТ» за 2013-2014 годы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lastRenderedPageBreak/>
              <w:t>6586,2</w:t>
            </w:r>
          </w:p>
        </w:tc>
        <w:tc>
          <w:tcPr>
            <w:tcW w:w="992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1469,6</w:t>
            </w:r>
          </w:p>
        </w:tc>
        <w:tc>
          <w:tcPr>
            <w:tcW w:w="3402" w:type="dxa"/>
          </w:tcPr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1)неэффективное использование средств местного бюджета- 1374,1 </w:t>
            </w:r>
            <w:proofErr w:type="spellStart"/>
            <w:r w:rsidRPr="001C56E9">
              <w:rPr>
                <w:sz w:val="18"/>
                <w:szCs w:val="18"/>
              </w:rPr>
              <w:t>тыс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2)нарушения бюджетного законодательства (переплата налогов) – 95,5 </w:t>
            </w:r>
            <w:proofErr w:type="spellStart"/>
            <w:r w:rsidRPr="001C56E9">
              <w:rPr>
                <w:sz w:val="18"/>
                <w:szCs w:val="18"/>
              </w:rPr>
              <w:t>тыс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3)нарушения бухгалтерского учета и </w:t>
            </w:r>
            <w:r w:rsidRPr="001C56E9">
              <w:rPr>
                <w:sz w:val="18"/>
                <w:szCs w:val="18"/>
              </w:rPr>
              <w:lastRenderedPageBreak/>
              <w:t xml:space="preserve">отчетности – 37,0 </w:t>
            </w:r>
            <w:proofErr w:type="spellStart"/>
            <w:r w:rsidRPr="001C56E9">
              <w:rPr>
                <w:sz w:val="18"/>
                <w:szCs w:val="18"/>
              </w:rPr>
              <w:t>тыс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 (</w:t>
            </w:r>
            <w:r w:rsidRPr="001C56E9">
              <w:rPr>
                <w:sz w:val="18"/>
                <w:szCs w:val="18"/>
                <w:u w:val="single"/>
              </w:rPr>
              <w:t>в ходе проверки нарушение устранено)</w:t>
            </w:r>
            <w:r w:rsidRPr="001C56E9">
              <w:rPr>
                <w:sz w:val="18"/>
                <w:szCs w:val="18"/>
              </w:rPr>
              <w:t>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4)нарушения действующего законодательства о лицензировании отдельных видов деятельности – 313,9 </w:t>
            </w:r>
            <w:proofErr w:type="spellStart"/>
            <w:r w:rsidRPr="001C56E9">
              <w:rPr>
                <w:sz w:val="18"/>
                <w:szCs w:val="18"/>
              </w:rPr>
              <w:t>тыс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 (</w:t>
            </w:r>
            <w:r w:rsidRPr="001C56E9">
              <w:rPr>
                <w:sz w:val="18"/>
                <w:szCs w:val="18"/>
                <w:u w:val="single"/>
              </w:rPr>
              <w:t>медсестра  уволена</w:t>
            </w:r>
            <w:r w:rsidRPr="001C56E9">
              <w:rPr>
                <w:sz w:val="18"/>
                <w:szCs w:val="18"/>
              </w:rPr>
              <w:t>);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5)прием на работу специалистов без соответствующего образования, в нарушение требований ЕКСД  руководителей, специалистов и служащих образования (приказ Минэкономразвития РФ от 26.08.2010 № 761н – 1751,1 </w:t>
            </w:r>
            <w:proofErr w:type="spellStart"/>
            <w:r w:rsidRPr="001C56E9">
              <w:rPr>
                <w:sz w:val="18"/>
                <w:szCs w:val="18"/>
              </w:rPr>
              <w:t>тыс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 xml:space="preserve">. </w:t>
            </w:r>
            <w:r w:rsidRPr="001C56E9">
              <w:rPr>
                <w:sz w:val="18"/>
                <w:szCs w:val="18"/>
                <w:u w:val="single"/>
              </w:rPr>
              <w:t>(в ходе проверки представлены приказы о зачислении работников на курсы профессиональной переподготовки по профилю</w:t>
            </w:r>
            <w:r w:rsidRPr="001C56E9">
              <w:rPr>
                <w:sz w:val="18"/>
                <w:szCs w:val="18"/>
              </w:rPr>
              <w:t>);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6)неэффективное использование муниципального имущества – 420,3 </w:t>
            </w:r>
            <w:proofErr w:type="spellStart"/>
            <w:r w:rsidRPr="001C56E9">
              <w:rPr>
                <w:sz w:val="18"/>
                <w:szCs w:val="18"/>
              </w:rPr>
              <w:t>тыс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7)нарушения законодательства в сфере закупки товаров для муниципальных нужд Учреждения (на официальном сайте не опубликованы планы-графики закупок на 2014 год) – 2594,3 </w:t>
            </w:r>
            <w:proofErr w:type="spellStart"/>
            <w:r w:rsidRPr="001C56E9">
              <w:rPr>
                <w:sz w:val="18"/>
                <w:szCs w:val="18"/>
              </w:rPr>
              <w:t>тыс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</w:t>
            </w:r>
          </w:p>
        </w:tc>
      </w:tr>
      <w:tr w:rsidR="00E725AD" w:rsidRPr="00E725AD" w:rsidTr="001C56E9">
        <w:trPr>
          <w:trHeight w:val="222"/>
        </w:trPr>
        <w:tc>
          <w:tcPr>
            <w:tcW w:w="568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19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По обращению Счетной палаты РТ №ШД-150 от 12.02.2015 г. мониторинг состояния имущества, переданного муниципальному образованию из республиканской собственности за период с 1 полугодия 2011 года по 1 января 2015 г. по состоянию на 01.01.2015 г.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>-</w:t>
            </w:r>
          </w:p>
        </w:tc>
      </w:tr>
      <w:tr w:rsidR="00E725AD" w:rsidRPr="00E725AD" w:rsidTr="001C56E9">
        <w:trPr>
          <w:trHeight w:val="222"/>
        </w:trPr>
        <w:tc>
          <w:tcPr>
            <w:tcW w:w="568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Заключение на Отчеты об исполнении бюджетов за 2014 год (</w:t>
            </w:r>
            <w:proofErr w:type="spellStart"/>
            <w:r w:rsidRPr="00E725AD">
              <w:rPr>
                <w:sz w:val="20"/>
                <w:szCs w:val="20"/>
              </w:rPr>
              <w:t>Альметьевский</w:t>
            </w:r>
            <w:proofErr w:type="spellEnd"/>
            <w:r w:rsidRPr="00E725AD">
              <w:rPr>
                <w:sz w:val="20"/>
                <w:szCs w:val="20"/>
              </w:rPr>
              <w:t xml:space="preserve"> муниципальный район; город Альметьевск, сельские поселения – 36 ед.)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5528,6</w:t>
            </w:r>
          </w:p>
        </w:tc>
        <w:tc>
          <w:tcPr>
            <w:tcW w:w="992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993,3</w:t>
            </w:r>
          </w:p>
        </w:tc>
        <w:tc>
          <w:tcPr>
            <w:tcW w:w="3402" w:type="dxa"/>
          </w:tcPr>
          <w:p w:rsidR="00E725AD" w:rsidRPr="001C56E9" w:rsidRDefault="00E725AD" w:rsidP="00E725AD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C56E9">
              <w:rPr>
                <w:rFonts w:ascii="Times New Roman" w:hAnsi="Times New Roman" w:cs="Times New Roman"/>
                <w:sz w:val="18"/>
                <w:szCs w:val="18"/>
              </w:rPr>
              <w:t>1)принятие обязательств сверх доведенных лимитов – 4535,3тыс</w:t>
            </w:r>
            <w:proofErr w:type="gramStart"/>
            <w:r w:rsidRPr="001C56E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C56E9">
              <w:rPr>
                <w:rFonts w:ascii="Times New Roman" w:hAnsi="Times New Roman" w:cs="Times New Roman"/>
                <w:sz w:val="18"/>
                <w:szCs w:val="18"/>
              </w:rPr>
              <w:t>уб.;</w:t>
            </w:r>
          </w:p>
          <w:p w:rsidR="00E725AD" w:rsidRPr="001C56E9" w:rsidRDefault="00E725AD" w:rsidP="00E725AD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C56E9">
              <w:rPr>
                <w:rFonts w:ascii="Times New Roman" w:hAnsi="Times New Roman" w:cs="Times New Roman"/>
                <w:sz w:val="18"/>
                <w:szCs w:val="18"/>
              </w:rPr>
              <w:t xml:space="preserve">2)переплата налогов в счет платежей следующего финансового года – 993,3 </w:t>
            </w:r>
            <w:proofErr w:type="spellStart"/>
            <w:r w:rsidRPr="001C56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1C56E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C56E9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C56E9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C56E9">
              <w:rPr>
                <w:rFonts w:ascii="Times New Roman" w:hAnsi="Times New Roman" w:cs="Times New Roman"/>
                <w:sz w:val="18"/>
                <w:szCs w:val="18"/>
              </w:rPr>
              <w:t>3)в нарушение требований Инструкции о порядке составления и представления годовой, квартальной и месячной отчетности об исполнении бюджетов бюджетной системы РФ 18ю  главными администраторами доходов не представлены отчеты по поступлению доходов;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>Переплата по НДФЛ, страховым взносам, авансирование поставщиков  электроэнергии, ГСМ, и др.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  <w:u w:val="single"/>
              </w:rPr>
              <w:t>(учтено при планировании бюджетов на 2015 год)</w:t>
            </w:r>
          </w:p>
        </w:tc>
      </w:tr>
      <w:tr w:rsidR="00E725AD" w:rsidRPr="00E725AD" w:rsidTr="001C56E9">
        <w:trPr>
          <w:trHeight w:val="222"/>
        </w:trPr>
        <w:tc>
          <w:tcPr>
            <w:tcW w:w="568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E725AD" w:rsidRPr="00E725AD" w:rsidRDefault="00E725AD" w:rsidP="00E725AD">
            <w:pPr>
              <w:rPr>
                <w:b/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 xml:space="preserve">Проверка финансово-хозяйственной деятельности и целевого использования средств местного бюджета в МБОУ ДОД «Детско-юношеская спортивная школа «Юность» </w:t>
            </w:r>
            <w:proofErr w:type="spellStart"/>
            <w:r w:rsidRPr="00E725AD">
              <w:rPr>
                <w:sz w:val="20"/>
                <w:szCs w:val="20"/>
              </w:rPr>
              <w:t>Альметьевского</w:t>
            </w:r>
            <w:proofErr w:type="spellEnd"/>
            <w:r w:rsidRPr="00E725AD">
              <w:rPr>
                <w:sz w:val="20"/>
                <w:szCs w:val="20"/>
              </w:rPr>
              <w:t xml:space="preserve"> муниципального района РТ» за 2013-2014 годы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31606,5</w:t>
            </w:r>
          </w:p>
        </w:tc>
        <w:tc>
          <w:tcPr>
            <w:tcW w:w="992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185,2</w:t>
            </w:r>
          </w:p>
        </w:tc>
        <w:tc>
          <w:tcPr>
            <w:tcW w:w="3402" w:type="dxa"/>
          </w:tcPr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1)неэффективное использование средств местного бюджета-  24,7 </w:t>
            </w:r>
            <w:proofErr w:type="spellStart"/>
            <w:r w:rsidRPr="001C56E9">
              <w:rPr>
                <w:sz w:val="18"/>
                <w:szCs w:val="18"/>
              </w:rPr>
              <w:t>тыс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2)нарушения бюджетного законодательства (переплата налогов) –160,5 </w:t>
            </w:r>
            <w:proofErr w:type="spellStart"/>
            <w:r w:rsidRPr="001C56E9">
              <w:rPr>
                <w:sz w:val="18"/>
                <w:szCs w:val="18"/>
              </w:rPr>
              <w:t>тыс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3)нарушения бухгалтерского учета и отчетности – 18639,1 </w:t>
            </w:r>
            <w:proofErr w:type="spellStart"/>
            <w:r w:rsidRPr="001C56E9">
              <w:rPr>
                <w:sz w:val="18"/>
                <w:szCs w:val="18"/>
              </w:rPr>
              <w:t>тыс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 xml:space="preserve">. </w:t>
            </w:r>
            <w:r w:rsidRPr="001C56E9">
              <w:rPr>
                <w:sz w:val="18"/>
                <w:szCs w:val="18"/>
                <w:u w:val="single"/>
              </w:rPr>
              <w:t>(в ходе проверки нарушение устранено</w:t>
            </w:r>
            <w:r w:rsidRPr="001C56E9">
              <w:rPr>
                <w:sz w:val="18"/>
                <w:szCs w:val="18"/>
              </w:rPr>
              <w:t>);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4)нарушения действующего законодательства о лицензировании отдельных видов деятельности – 298,3 </w:t>
            </w:r>
            <w:proofErr w:type="spellStart"/>
            <w:r w:rsidRPr="001C56E9">
              <w:rPr>
                <w:sz w:val="18"/>
                <w:szCs w:val="18"/>
              </w:rPr>
              <w:t>тыс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 (</w:t>
            </w:r>
            <w:r w:rsidRPr="001C56E9">
              <w:rPr>
                <w:sz w:val="18"/>
                <w:szCs w:val="18"/>
                <w:u w:val="single"/>
              </w:rPr>
              <w:t>медсестра и врач уволены</w:t>
            </w:r>
            <w:r w:rsidRPr="001C56E9">
              <w:rPr>
                <w:sz w:val="18"/>
                <w:szCs w:val="18"/>
              </w:rPr>
              <w:t>);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5)прием на работу специалистов без соответствующего образования, в нарушение требований ЕКСД  руководителей, специалистов и служащих образования (приказ Минэкономразвития РФ от 26.08.2010 № 761н – 681,3 </w:t>
            </w:r>
            <w:proofErr w:type="spellStart"/>
            <w:r w:rsidRPr="001C56E9">
              <w:rPr>
                <w:sz w:val="18"/>
                <w:szCs w:val="18"/>
              </w:rPr>
              <w:t>тыс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 xml:space="preserve">. </w:t>
            </w:r>
            <w:r w:rsidRPr="001C56E9">
              <w:rPr>
                <w:sz w:val="18"/>
                <w:szCs w:val="18"/>
                <w:u w:val="single"/>
              </w:rPr>
              <w:t xml:space="preserve">(в ходе проверки </w:t>
            </w:r>
            <w:r w:rsidRPr="001C56E9">
              <w:rPr>
                <w:sz w:val="18"/>
                <w:szCs w:val="18"/>
                <w:u w:val="single"/>
              </w:rPr>
              <w:lastRenderedPageBreak/>
              <w:t>представлены приказы о зачислении работников на курсы профессиональной переподготовки по профилю</w:t>
            </w:r>
            <w:r w:rsidRPr="001C56E9">
              <w:rPr>
                <w:sz w:val="18"/>
                <w:szCs w:val="18"/>
              </w:rPr>
              <w:t>);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6)неэффективное использование муниципального имущества – 4751,1 </w:t>
            </w:r>
            <w:proofErr w:type="spellStart"/>
            <w:r w:rsidRPr="001C56E9">
              <w:rPr>
                <w:sz w:val="18"/>
                <w:szCs w:val="18"/>
              </w:rPr>
              <w:t>тыс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7)нарушения законодательства в сфере закупки товаров для муниципальных нужд Учреждения (на официальном сайте не опубликованы планы-графики закупок на 2014 год) – 7051,5 </w:t>
            </w:r>
            <w:proofErr w:type="spellStart"/>
            <w:r w:rsidRPr="001C56E9">
              <w:rPr>
                <w:sz w:val="18"/>
                <w:szCs w:val="18"/>
              </w:rPr>
              <w:t>тыс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</w:t>
            </w:r>
          </w:p>
        </w:tc>
      </w:tr>
      <w:tr w:rsidR="00E725AD" w:rsidRPr="00E725AD" w:rsidTr="001C56E9">
        <w:trPr>
          <w:trHeight w:val="222"/>
        </w:trPr>
        <w:tc>
          <w:tcPr>
            <w:tcW w:w="568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119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По обращению Счетной палаты РТ от 09.04.2015 г. № КС-340 проверка использования средств республиканского бюджета, выделенных в 2011-2014 годах на выплату грантов в сфере науки, культуры, искусства, образования и кинематографии:</w:t>
            </w:r>
          </w:p>
          <w:p w:rsidR="00E725AD" w:rsidRPr="00E725AD" w:rsidRDefault="00E725AD" w:rsidP="00E725AD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AD">
              <w:rPr>
                <w:rFonts w:ascii="Times New Roman" w:hAnsi="Times New Roman" w:cs="Times New Roman"/>
                <w:sz w:val="20"/>
                <w:szCs w:val="20"/>
              </w:rPr>
              <w:t>1. ГАУК РТ «</w:t>
            </w:r>
            <w:proofErr w:type="spellStart"/>
            <w:r w:rsidRPr="00E725AD">
              <w:rPr>
                <w:rFonts w:ascii="Times New Roman" w:hAnsi="Times New Roman" w:cs="Times New Roman"/>
                <w:sz w:val="20"/>
                <w:szCs w:val="20"/>
              </w:rPr>
              <w:t>Альметьевский</w:t>
            </w:r>
            <w:proofErr w:type="spellEnd"/>
            <w:r w:rsidRPr="00E725AD">
              <w:rPr>
                <w:rFonts w:ascii="Times New Roman" w:hAnsi="Times New Roman" w:cs="Times New Roman"/>
                <w:sz w:val="20"/>
                <w:szCs w:val="20"/>
              </w:rPr>
              <w:t xml:space="preserve"> татарский государственный драматический театр»;</w:t>
            </w:r>
          </w:p>
          <w:p w:rsidR="00E725AD" w:rsidRPr="00E725AD" w:rsidRDefault="00E725AD" w:rsidP="00E725AD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AD">
              <w:rPr>
                <w:rFonts w:ascii="Times New Roman" w:hAnsi="Times New Roman" w:cs="Times New Roman"/>
                <w:sz w:val="20"/>
                <w:szCs w:val="20"/>
              </w:rPr>
              <w:t>2. МБОУ «СОШ № 20»;</w:t>
            </w:r>
          </w:p>
          <w:p w:rsidR="00E725AD" w:rsidRPr="00E725AD" w:rsidRDefault="00E725AD" w:rsidP="00E725AD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AD">
              <w:rPr>
                <w:rFonts w:ascii="Times New Roman" w:hAnsi="Times New Roman" w:cs="Times New Roman"/>
                <w:sz w:val="20"/>
                <w:szCs w:val="20"/>
              </w:rPr>
              <w:t>3. МБОУ «СОШ № 18»;</w:t>
            </w:r>
          </w:p>
          <w:p w:rsidR="00E725AD" w:rsidRPr="00E725AD" w:rsidRDefault="00E725AD" w:rsidP="00E725AD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AD">
              <w:rPr>
                <w:rFonts w:ascii="Times New Roman" w:hAnsi="Times New Roman" w:cs="Times New Roman"/>
                <w:sz w:val="20"/>
                <w:szCs w:val="20"/>
              </w:rPr>
              <w:t>4. МБОУ «СОШ № 1»;</w:t>
            </w:r>
          </w:p>
          <w:p w:rsidR="00E725AD" w:rsidRPr="00E725AD" w:rsidRDefault="00E725AD" w:rsidP="00E725AD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AD">
              <w:rPr>
                <w:rFonts w:ascii="Times New Roman" w:hAnsi="Times New Roman" w:cs="Times New Roman"/>
                <w:sz w:val="20"/>
                <w:szCs w:val="20"/>
              </w:rPr>
              <w:t>5. МБУ «</w:t>
            </w:r>
            <w:proofErr w:type="spellStart"/>
            <w:r w:rsidRPr="00E725AD">
              <w:rPr>
                <w:rFonts w:ascii="Times New Roman" w:hAnsi="Times New Roman" w:cs="Times New Roman"/>
                <w:sz w:val="20"/>
                <w:szCs w:val="20"/>
              </w:rPr>
              <w:t>Альметьевский</w:t>
            </w:r>
            <w:proofErr w:type="spellEnd"/>
            <w:r w:rsidRPr="00E725AD"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музей»;</w:t>
            </w:r>
          </w:p>
          <w:p w:rsidR="00E725AD" w:rsidRPr="00E725AD" w:rsidRDefault="00E725AD" w:rsidP="00E725AD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AD">
              <w:rPr>
                <w:rFonts w:ascii="Times New Roman" w:hAnsi="Times New Roman" w:cs="Times New Roman"/>
                <w:sz w:val="20"/>
                <w:szCs w:val="20"/>
              </w:rPr>
              <w:t>6. МБУ «</w:t>
            </w:r>
            <w:proofErr w:type="spellStart"/>
            <w:r w:rsidRPr="00E725AD">
              <w:rPr>
                <w:rFonts w:ascii="Times New Roman" w:hAnsi="Times New Roman" w:cs="Times New Roman"/>
                <w:sz w:val="20"/>
                <w:szCs w:val="20"/>
              </w:rPr>
              <w:t>Альметьевский</w:t>
            </w:r>
            <w:proofErr w:type="spellEnd"/>
            <w:r w:rsidRPr="00E725AD"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музей», филиал в </w:t>
            </w:r>
            <w:proofErr w:type="spellStart"/>
            <w:r w:rsidRPr="00E725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725AD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E725AD">
              <w:rPr>
                <w:rFonts w:ascii="Times New Roman" w:hAnsi="Times New Roman" w:cs="Times New Roman"/>
                <w:sz w:val="20"/>
                <w:szCs w:val="20"/>
              </w:rPr>
              <w:t>лхово</w:t>
            </w:r>
            <w:proofErr w:type="spellEnd"/>
            <w:r w:rsidRPr="00E725A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725AD" w:rsidRPr="00E725AD" w:rsidRDefault="00E725AD" w:rsidP="00E725AD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AD">
              <w:rPr>
                <w:rFonts w:ascii="Times New Roman" w:hAnsi="Times New Roman" w:cs="Times New Roman"/>
                <w:sz w:val="20"/>
                <w:szCs w:val="20"/>
              </w:rPr>
              <w:t xml:space="preserve">7. МБУ «Мемориальный музей </w:t>
            </w:r>
            <w:proofErr w:type="spellStart"/>
            <w:r w:rsidRPr="00E725AD">
              <w:rPr>
                <w:rFonts w:ascii="Times New Roman" w:hAnsi="Times New Roman" w:cs="Times New Roman"/>
                <w:sz w:val="20"/>
                <w:szCs w:val="20"/>
              </w:rPr>
              <w:t>Ризаэддина</w:t>
            </w:r>
            <w:proofErr w:type="spellEnd"/>
            <w:r w:rsidRPr="00E725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25AD">
              <w:rPr>
                <w:rFonts w:ascii="Times New Roman" w:hAnsi="Times New Roman" w:cs="Times New Roman"/>
                <w:sz w:val="20"/>
                <w:szCs w:val="20"/>
              </w:rPr>
              <w:t>Фахретдина</w:t>
            </w:r>
            <w:proofErr w:type="spellEnd"/>
            <w:r w:rsidRPr="00E725A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E725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725A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725AD">
              <w:rPr>
                <w:rFonts w:ascii="Times New Roman" w:hAnsi="Times New Roman" w:cs="Times New Roman"/>
                <w:sz w:val="20"/>
                <w:szCs w:val="20"/>
              </w:rPr>
              <w:t>ичучатово</w:t>
            </w:r>
            <w:proofErr w:type="spellEnd"/>
            <w:r w:rsidRPr="00E725A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725AD" w:rsidRPr="00E725AD" w:rsidRDefault="00E725AD" w:rsidP="00E725AD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AD">
              <w:rPr>
                <w:rFonts w:ascii="Times New Roman" w:hAnsi="Times New Roman" w:cs="Times New Roman"/>
                <w:sz w:val="20"/>
                <w:szCs w:val="20"/>
              </w:rPr>
              <w:t xml:space="preserve">8. МБУ «Централизованная библиотечная система </w:t>
            </w:r>
            <w:proofErr w:type="spellStart"/>
            <w:r w:rsidRPr="00E725AD">
              <w:rPr>
                <w:rFonts w:ascii="Times New Roman" w:hAnsi="Times New Roman" w:cs="Times New Roman"/>
                <w:sz w:val="20"/>
                <w:szCs w:val="20"/>
              </w:rPr>
              <w:t>Альметьевского</w:t>
            </w:r>
            <w:proofErr w:type="spellEnd"/>
            <w:r w:rsidRPr="00E725A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района», детская библиотека в </w:t>
            </w:r>
            <w:proofErr w:type="spellStart"/>
            <w:r w:rsidRPr="00E725AD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E725AD">
              <w:rPr>
                <w:rFonts w:ascii="Times New Roman" w:hAnsi="Times New Roman" w:cs="Times New Roman"/>
                <w:sz w:val="20"/>
                <w:szCs w:val="20"/>
              </w:rPr>
              <w:t>. Нижняя Мактама;</w:t>
            </w:r>
          </w:p>
          <w:p w:rsidR="00E725AD" w:rsidRPr="00E725AD" w:rsidRDefault="00E725AD" w:rsidP="00E725AD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AD">
              <w:rPr>
                <w:rFonts w:ascii="Times New Roman" w:hAnsi="Times New Roman" w:cs="Times New Roman"/>
                <w:sz w:val="20"/>
                <w:szCs w:val="20"/>
              </w:rPr>
              <w:t xml:space="preserve">9. МБУ «Централизованная библиотечная система </w:t>
            </w:r>
            <w:proofErr w:type="spellStart"/>
            <w:r w:rsidRPr="00E725AD">
              <w:rPr>
                <w:rFonts w:ascii="Times New Roman" w:hAnsi="Times New Roman" w:cs="Times New Roman"/>
                <w:sz w:val="20"/>
                <w:szCs w:val="20"/>
              </w:rPr>
              <w:t>Альметьевского</w:t>
            </w:r>
            <w:proofErr w:type="spellEnd"/>
            <w:r w:rsidRPr="00E725A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района», городская библиотека № 1;</w:t>
            </w:r>
          </w:p>
          <w:p w:rsidR="00E725AD" w:rsidRPr="00E725AD" w:rsidRDefault="00E725AD" w:rsidP="00E725AD">
            <w:pPr>
              <w:pStyle w:val="ac"/>
              <w:spacing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AD">
              <w:rPr>
                <w:rFonts w:ascii="Times New Roman" w:hAnsi="Times New Roman" w:cs="Times New Roman"/>
                <w:sz w:val="20"/>
                <w:szCs w:val="20"/>
              </w:rPr>
              <w:t>10. МБУ «Районный дом культуры»;</w:t>
            </w:r>
          </w:p>
          <w:p w:rsidR="00E725AD" w:rsidRPr="00E725AD" w:rsidRDefault="00E725AD" w:rsidP="00E725AD">
            <w:pPr>
              <w:pStyle w:val="ac"/>
              <w:spacing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AD">
              <w:rPr>
                <w:rFonts w:ascii="Times New Roman" w:hAnsi="Times New Roman" w:cs="Times New Roman"/>
                <w:sz w:val="20"/>
                <w:szCs w:val="20"/>
              </w:rPr>
              <w:t>11. МАОУ ДОД «Детская музыкальная школа № 2»;</w:t>
            </w:r>
          </w:p>
          <w:p w:rsidR="00E725AD" w:rsidRPr="00E725AD" w:rsidRDefault="00E725AD" w:rsidP="00E725AD">
            <w:pPr>
              <w:pStyle w:val="ac"/>
              <w:spacing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AD">
              <w:rPr>
                <w:rFonts w:ascii="Times New Roman" w:hAnsi="Times New Roman" w:cs="Times New Roman"/>
                <w:sz w:val="20"/>
                <w:szCs w:val="20"/>
              </w:rPr>
              <w:t>12. МБОУ ДОД «Детская музыкальная школа № 1»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1643,3</w:t>
            </w:r>
          </w:p>
        </w:tc>
        <w:tc>
          <w:tcPr>
            <w:tcW w:w="992" w:type="dxa"/>
          </w:tcPr>
          <w:p w:rsidR="00E725AD" w:rsidRPr="00E725AD" w:rsidRDefault="00E725AD" w:rsidP="00E725AD">
            <w:pPr>
              <w:rPr>
                <w:b/>
                <w:sz w:val="20"/>
                <w:szCs w:val="20"/>
              </w:rPr>
            </w:pPr>
            <w:r w:rsidRPr="00E725A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b/>
                <w:sz w:val="20"/>
                <w:szCs w:val="20"/>
              </w:rPr>
            </w:pPr>
            <w:r w:rsidRPr="00E725A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1) отсутствие </w:t>
            </w:r>
            <w:proofErr w:type="spellStart"/>
            <w:r w:rsidRPr="001C56E9">
              <w:rPr>
                <w:sz w:val="18"/>
                <w:szCs w:val="18"/>
              </w:rPr>
              <w:t>софинансирования</w:t>
            </w:r>
            <w:proofErr w:type="spellEnd"/>
            <w:r w:rsidRPr="001C56E9">
              <w:rPr>
                <w:sz w:val="18"/>
                <w:szCs w:val="18"/>
              </w:rPr>
              <w:t xml:space="preserve">  с местного  бюджета АМР в размере 50%  стоимости гранта в 6 учреждениях из 8-ми – 1120,7 </w:t>
            </w:r>
            <w:proofErr w:type="spellStart"/>
            <w:r w:rsidRPr="001C56E9">
              <w:rPr>
                <w:sz w:val="18"/>
                <w:szCs w:val="18"/>
              </w:rPr>
              <w:t>т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>2) не полное или частичное использование оборудования в образовательном процессе</w:t>
            </w:r>
            <w:proofErr w:type="gramStart"/>
            <w:r w:rsidRPr="001C56E9">
              <w:rPr>
                <w:sz w:val="18"/>
                <w:szCs w:val="18"/>
              </w:rPr>
              <w:t xml:space="preserve"> ,</w:t>
            </w:r>
            <w:proofErr w:type="gramEnd"/>
            <w:r w:rsidRPr="001C56E9">
              <w:rPr>
                <w:sz w:val="18"/>
                <w:szCs w:val="18"/>
              </w:rPr>
              <w:t xml:space="preserve"> полученного по гранту в СОШ №№1, 18 – 447,3 </w:t>
            </w:r>
            <w:proofErr w:type="spellStart"/>
            <w:r w:rsidRPr="001C56E9">
              <w:rPr>
                <w:sz w:val="18"/>
                <w:szCs w:val="18"/>
              </w:rPr>
              <w:t>т.руб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3)  недопоставка оборудования по грантам в СОШ №№ 1, 18 – 1,35 </w:t>
            </w:r>
            <w:proofErr w:type="spellStart"/>
            <w:r w:rsidRPr="001C56E9">
              <w:rPr>
                <w:sz w:val="18"/>
                <w:szCs w:val="18"/>
              </w:rPr>
              <w:t>т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4) нарушения законодательства в сфере закупок, при размещении государственного заказа на приобретение кабинета физики (поставленное оборудование не соответствует спецификации к </w:t>
            </w:r>
            <w:proofErr w:type="spellStart"/>
            <w:r w:rsidRPr="001C56E9">
              <w:rPr>
                <w:sz w:val="18"/>
                <w:szCs w:val="18"/>
              </w:rPr>
              <w:t>госконтракту</w:t>
            </w:r>
            <w:proofErr w:type="spellEnd"/>
            <w:r w:rsidRPr="001C56E9">
              <w:rPr>
                <w:sz w:val="18"/>
                <w:szCs w:val="18"/>
              </w:rPr>
              <w:t xml:space="preserve"> – 74,0 </w:t>
            </w:r>
            <w:proofErr w:type="spellStart"/>
            <w:r w:rsidRPr="001C56E9">
              <w:rPr>
                <w:sz w:val="18"/>
                <w:szCs w:val="18"/>
              </w:rPr>
              <w:t>тыс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</w:t>
            </w:r>
          </w:p>
        </w:tc>
      </w:tr>
      <w:tr w:rsidR="00E725AD" w:rsidRPr="00E725AD" w:rsidTr="001C56E9">
        <w:trPr>
          <w:trHeight w:val="222"/>
        </w:trPr>
        <w:tc>
          <w:tcPr>
            <w:tcW w:w="568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 xml:space="preserve">Проверка состояния учета муниципального имущества в сельских поселениях </w:t>
            </w:r>
            <w:proofErr w:type="spellStart"/>
            <w:r w:rsidRPr="00E725AD">
              <w:rPr>
                <w:sz w:val="20"/>
                <w:szCs w:val="20"/>
              </w:rPr>
              <w:t>Альметьевского</w:t>
            </w:r>
            <w:proofErr w:type="spellEnd"/>
            <w:r w:rsidRPr="00E725AD">
              <w:rPr>
                <w:sz w:val="20"/>
                <w:szCs w:val="20"/>
              </w:rPr>
              <w:t xml:space="preserve"> муниципального района за период с 2006  по 2014 год  (Муниципальные образования района – 36 поселений)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535204,5</w:t>
            </w:r>
          </w:p>
        </w:tc>
        <w:tc>
          <w:tcPr>
            <w:tcW w:w="992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16692,4</w:t>
            </w:r>
          </w:p>
        </w:tc>
        <w:tc>
          <w:tcPr>
            <w:tcW w:w="3402" w:type="dxa"/>
          </w:tcPr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>1)Необоснованное включение в налогооблагаемую базу по налогу на имущество организаций:</w:t>
            </w:r>
          </w:p>
          <w:p w:rsidR="00E725AD" w:rsidRPr="001C56E9" w:rsidRDefault="00E725AD" w:rsidP="00E725AD">
            <w:pPr>
              <w:pStyle w:val="ac"/>
              <w:spacing w:line="240" w:lineRule="auto"/>
              <w:ind w:left="3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1C56E9">
              <w:rPr>
                <w:rFonts w:ascii="Times New Roman" w:hAnsi="Times New Roman" w:cs="Times New Roman"/>
                <w:sz w:val="18"/>
                <w:szCs w:val="18"/>
              </w:rPr>
              <w:t xml:space="preserve">  - объекты ЖКХ, благоустройства, дороги- 160 806,6 </w:t>
            </w:r>
            <w:proofErr w:type="spellStart"/>
            <w:r w:rsidRPr="001C56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1C56E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C56E9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C56E9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pStyle w:val="ac"/>
              <w:spacing w:line="240" w:lineRule="auto"/>
              <w:ind w:left="3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1C56E9">
              <w:rPr>
                <w:rFonts w:ascii="Times New Roman" w:hAnsi="Times New Roman" w:cs="Times New Roman"/>
                <w:sz w:val="18"/>
                <w:szCs w:val="18"/>
              </w:rPr>
              <w:t xml:space="preserve">  -объекты  ОС стоимостью до 40,0 </w:t>
            </w:r>
            <w:proofErr w:type="spellStart"/>
            <w:r w:rsidRPr="001C56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1C56E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C56E9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C56E9">
              <w:rPr>
                <w:rFonts w:ascii="Times New Roman" w:hAnsi="Times New Roman" w:cs="Times New Roman"/>
                <w:sz w:val="18"/>
                <w:szCs w:val="18"/>
              </w:rPr>
              <w:t xml:space="preserve">. – 1995,3 </w:t>
            </w:r>
            <w:proofErr w:type="spellStart"/>
            <w:r w:rsidRPr="001C56E9">
              <w:rPr>
                <w:rFonts w:ascii="Times New Roman" w:hAnsi="Times New Roman" w:cs="Times New Roman"/>
                <w:sz w:val="18"/>
                <w:szCs w:val="18"/>
              </w:rPr>
              <w:t>т.руб</w:t>
            </w:r>
            <w:proofErr w:type="spellEnd"/>
            <w:r w:rsidRPr="001C56E9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pStyle w:val="ac"/>
              <w:spacing w:line="240" w:lineRule="auto"/>
              <w:ind w:left="3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1C56E9">
              <w:rPr>
                <w:rFonts w:ascii="Times New Roman" w:hAnsi="Times New Roman" w:cs="Times New Roman"/>
                <w:sz w:val="18"/>
                <w:szCs w:val="18"/>
              </w:rPr>
              <w:t xml:space="preserve">  - сценические костюмы, шторы – 900,5 </w:t>
            </w:r>
            <w:proofErr w:type="spellStart"/>
            <w:r w:rsidRPr="001C56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1C56E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C56E9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C56E9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E725AD" w:rsidRPr="001C56E9" w:rsidRDefault="00E725AD" w:rsidP="00E725AD">
            <w:pPr>
              <w:pStyle w:val="ac"/>
              <w:spacing w:line="240" w:lineRule="auto"/>
              <w:ind w:left="3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1C56E9">
              <w:rPr>
                <w:rFonts w:ascii="Times New Roman" w:hAnsi="Times New Roman" w:cs="Times New Roman"/>
                <w:sz w:val="18"/>
                <w:szCs w:val="18"/>
              </w:rPr>
              <w:t xml:space="preserve">  - движимое имущество, приобретенное с 01.01.2013 г. – 4580,8 </w:t>
            </w:r>
            <w:proofErr w:type="spellStart"/>
            <w:r w:rsidRPr="001C56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1C56E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C56E9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C56E9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pStyle w:val="ac"/>
              <w:spacing w:line="240" w:lineRule="auto"/>
              <w:ind w:left="3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1C56E9">
              <w:rPr>
                <w:rFonts w:ascii="Times New Roman" w:hAnsi="Times New Roman" w:cs="Times New Roman"/>
                <w:sz w:val="18"/>
                <w:szCs w:val="18"/>
              </w:rPr>
              <w:t xml:space="preserve">  2)неэффективное использование средств местного бюджета (переплата налога на имущество организаций  за 2012-2014 годы)  – 16692,4 </w:t>
            </w:r>
            <w:proofErr w:type="spellStart"/>
            <w:r w:rsidRPr="001C56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1C56E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C56E9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C56E9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3)нарушение законодательства о </w:t>
            </w:r>
            <w:r w:rsidRPr="001C56E9">
              <w:rPr>
                <w:sz w:val="18"/>
                <w:szCs w:val="18"/>
              </w:rPr>
              <w:lastRenderedPageBreak/>
              <w:t xml:space="preserve">государственной регистрации прав на недвижимое имущество и сделок с ним- 226871,7 </w:t>
            </w:r>
            <w:proofErr w:type="spellStart"/>
            <w:r w:rsidRPr="001C56E9">
              <w:rPr>
                <w:sz w:val="18"/>
                <w:szCs w:val="18"/>
              </w:rPr>
              <w:t>т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4) нарушения бухгалтерского учета и отчетности (искажение отчетных данных) –   91632,7 </w:t>
            </w:r>
            <w:proofErr w:type="spellStart"/>
            <w:r w:rsidRPr="001C56E9">
              <w:rPr>
                <w:sz w:val="18"/>
                <w:szCs w:val="18"/>
              </w:rPr>
              <w:t>т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5)нарушения и недостатки при работе с муниципальной собственностью- 31724,5 </w:t>
            </w:r>
            <w:proofErr w:type="spellStart"/>
            <w:r w:rsidRPr="001C56E9">
              <w:rPr>
                <w:sz w:val="18"/>
                <w:szCs w:val="18"/>
              </w:rPr>
              <w:t>т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</w:t>
            </w:r>
          </w:p>
        </w:tc>
      </w:tr>
      <w:tr w:rsidR="00E725AD" w:rsidRPr="00E725AD" w:rsidTr="001C56E9">
        <w:trPr>
          <w:trHeight w:val="222"/>
        </w:trPr>
        <w:tc>
          <w:tcPr>
            <w:tcW w:w="568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119" w:type="dxa"/>
          </w:tcPr>
          <w:p w:rsidR="00E725AD" w:rsidRPr="00E725AD" w:rsidRDefault="00E725AD" w:rsidP="00E725AD">
            <w:pPr>
              <w:rPr>
                <w:b/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 xml:space="preserve">По обращению </w:t>
            </w:r>
            <w:proofErr w:type="spellStart"/>
            <w:r w:rsidRPr="00E725AD">
              <w:rPr>
                <w:sz w:val="20"/>
                <w:szCs w:val="20"/>
              </w:rPr>
              <w:t>Альметьевской</w:t>
            </w:r>
            <w:proofErr w:type="spellEnd"/>
            <w:r w:rsidRPr="00E725AD">
              <w:rPr>
                <w:sz w:val="20"/>
                <w:szCs w:val="20"/>
              </w:rPr>
              <w:t xml:space="preserve"> городской прокуратуры  от 10.04.2015 г. № 1-0742ж-13  проверка отдельных вопросов использования денежных средств, поступающих от собственников помещений многоквартирных жилых домов за жилищно-коммунальные услуги в Управляющей компан</w:t>
            </w:r>
            <w:proofErr w:type="gramStart"/>
            <w:r w:rsidRPr="00E725AD">
              <w:rPr>
                <w:sz w:val="20"/>
                <w:szCs w:val="20"/>
              </w:rPr>
              <w:t>ии ООО</w:t>
            </w:r>
            <w:proofErr w:type="gramEnd"/>
            <w:r w:rsidRPr="00E725AD">
              <w:rPr>
                <w:sz w:val="20"/>
                <w:szCs w:val="20"/>
              </w:rPr>
              <w:t xml:space="preserve"> ЖЭУ «Успех» за период с 01.01.2013 г. по 01.04.2015 г.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8355,2</w:t>
            </w:r>
          </w:p>
        </w:tc>
        <w:tc>
          <w:tcPr>
            <w:tcW w:w="992" w:type="dxa"/>
          </w:tcPr>
          <w:p w:rsidR="00E725AD" w:rsidRPr="00E725AD" w:rsidRDefault="00E725AD" w:rsidP="00E725AD">
            <w:pPr>
              <w:rPr>
                <w:b/>
                <w:sz w:val="20"/>
                <w:szCs w:val="20"/>
              </w:rPr>
            </w:pPr>
            <w:r w:rsidRPr="00E725A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b/>
                <w:sz w:val="20"/>
                <w:szCs w:val="20"/>
              </w:rPr>
            </w:pPr>
            <w:r w:rsidRPr="00E725A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>1)</w:t>
            </w:r>
            <w:proofErr w:type="gramStart"/>
            <w:r w:rsidRPr="001C56E9">
              <w:rPr>
                <w:sz w:val="18"/>
                <w:szCs w:val="18"/>
              </w:rPr>
              <w:t>Средства населения, поступившие на проведение текущего ремонта использованы</w:t>
            </w:r>
            <w:proofErr w:type="gramEnd"/>
            <w:r w:rsidRPr="001C56E9">
              <w:rPr>
                <w:sz w:val="18"/>
                <w:szCs w:val="18"/>
              </w:rPr>
              <w:t xml:space="preserve"> на другие цели – 8111,21т.р.;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2)в нарушение п.17 Правил, утв. Постановлением правительства РФ от 13.08.2006 № 491вопросы проведения текущего ремонта общего имущества на собраниях жильцов МКД № 123 </w:t>
            </w:r>
            <w:proofErr w:type="spellStart"/>
            <w:r w:rsidRPr="001C56E9">
              <w:rPr>
                <w:sz w:val="18"/>
                <w:szCs w:val="18"/>
              </w:rPr>
              <w:t>ул</w:t>
            </w:r>
            <w:proofErr w:type="gramStart"/>
            <w:r w:rsidRPr="001C56E9">
              <w:rPr>
                <w:sz w:val="18"/>
                <w:szCs w:val="18"/>
              </w:rPr>
              <w:t>.Б</w:t>
            </w:r>
            <w:proofErr w:type="gramEnd"/>
            <w:r w:rsidRPr="001C56E9">
              <w:rPr>
                <w:sz w:val="18"/>
                <w:szCs w:val="18"/>
              </w:rPr>
              <w:t>игаш</w:t>
            </w:r>
            <w:proofErr w:type="spellEnd"/>
            <w:r w:rsidRPr="001C56E9">
              <w:rPr>
                <w:sz w:val="18"/>
                <w:szCs w:val="18"/>
              </w:rPr>
              <w:t xml:space="preserve"> не рассматривались;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3)начисление оплаты за горячее водоснабжение по МКД № 123 </w:t>
            </w:r>
            <w:proofErr w:type="spellStart"/>
            <w:r w:rsidRPr="001C56E9">
              <w:rPr>
                <w:sz w:val="18"/>
                <w:szCs w:val="18"/>
              </w:rPr>
              <w:t>ул</w:t>
            </w:r>
            <w:proofErr w:type="gramStart"/>
            <w:r w:rsidRPr="001C56E9">
              <w:rPr>
                <w:sz w:val="18"/>
                <w:szCs w:val="18"/>
              </w:rPr>
              <w:t>.Б</w:t>
            </w:r>
            <w:proofErr w:type="gramEnd"/>
            <w:r w:rsidRPr="001C56E9">
              <w:rPr>
                <w:sz w:val="18"/>
                <w:szCs w:val="18"/>
              </w:rPr>
              <w:t>игаш</w:t>
            </w:r>
            <w:proofErr w:type="spellEnd"/>
            <w:r w:rsidRPr="001C56E9">
              <w:rPr>
                <w:sz w:val="18"/>
                <w:szCs w:val="18"/>
              </w:rPr>
              <w:t xml:space="preserve"> производится по нормативу, при наличии комплексного узла учета;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4)установка узла учета ГВС в составе комплексного узла учета общей стоимостью 1047,0 </w:t>
            </w:r>
            <w:proofErr w:type="spellStart"/>
            <w:r w:rsidRPr="001C56E9">
              <w:rPr>
                <w:sz w:val="18"/>
                <w:szCs w:val="18"/>
              </w:rPr>
              <w:t>т.р</w:t>
            </w:r>
            <w:proofErr w:type="spellEnd"/>
            <w:r w:rsidRPr="001C56E9">
              <w:rPr>
                <w:sz w:val="18"/>
                <w:szCs w:val="18"/>
              </w:rPr>
              <w:t xml:space="preserve">. технически неоправданно, денежные средства жильцов по статье «Капитальный ремонт» д.123 </w:t>
            </w:r>
            <w:proofErr w:type="spellStart"/>
            <w:r w:rsidRPr="001C56E9">
              <w:rPr>
                <w:sz w:val="18"/>
                <w:szCs w:val="18"/>
              </w:rPr>
              <w:t>ул</w:t>
            </w:r>
            <w:proofErr w:type="gramStart"/>
            <w:r w:rsidRPr="001C56E9">
              <w:rPr>
                <w:sz w:val="18"/>
                <w:szCs w:val="18"/>
              </w:rPr>
              <w:t>.Б</w:t>
            </w:r>
            <w:proofErr w:type="gramEnd"/>
            <w:r w:rsidRPr="001C56E9">
              <w:rPr>
                <w:sz w:val="18"/>
                <w:szCs w:val="18"/>
              </w:rPr>
              <w:t>игаш</w:t>
            </w:r>
            <w:proofErr w:type="spellEnd"/>
            <w:r w:rsidRPr="001C56E9">
              <w:rPr>
                <w:sz w:val="18"/>
                <w:szCs w:val="18"/>
              </w:rPr>
              <w:t xml:space="preserve"> используются неэффективно;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5)переплата жильцами МКД № 123 </w:t>
            </w:r>
            <w:proofErr w:type="spellStart"/>
            <w:r w:rsidRPr="001C56E9">
              <w:rPr>
                <w:sz w:val="18"/>
                <w:szCs w:val="18"/>
              </w:rPr>
              <w:t>ул</w:t>
            </w:r>
            <w:proofErr w:type="gramStart"/>
            <w:r w:rsidRPr="001C56E9">
              <w:rPr>
                <w:sz w:val="18"/>
                <w:szCs w:val="18"/>
              </w:rPr>
              <w:t>.Б</w:t>
            </w:r>
            <w:proofErr w:type="gramEnd"/>
            <w:r w:rsidRPr="001C56E9">
              <w:rPr>
                <w:sz w:val="18"/>
                <w:szCs w:val="18"/>
              </w:rPr>
              <w:t>игаш</w:t>
            </w:r>
            <w:proofErr w:type="spellEnd"/>
            <w:r w:rsidRPr="001C56E9">
              <w:rPr>
                <w:sz w:val="18"/>
                <w:szCs w:val="18"/>
              </w:rPr>
              <w:t xml:space="preserve"> ООО «Рубин» за ТО и ремонт не эксплуатируемых узлов учета ГВС – 78,8 </w:t>
            </w:r>
            <w:proofErr w:type="spellStart"/>
            <w:r w:rsidRPr="001C56E9">
              <w:rPr>
                <w:sz w:val="18"/>
                <w:szCs w:val="18"/>
              </w:rPr>
              <w:t>т.р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6)необоснованные доходы (двойная оплата) ООО «Рубин» за осуществление ремонта приборов учета – 165,3 </w:t>
            </w:r>
            <w:proofErr w:type="spellStart"/>
            <w:r w:rsidRPr="001C56E9">
              <w:rPr>
                <w:sz w:val="18"/>
                <w:szCs w:val="18"/>
              </w:rPr>
              <w:t>т.р</w:t>
            </w:r>
            <w:proofErr w:type="spellEnd"/>
            <w:r w:rsidRPr="001C56E9">
              <w:rPr>
                <w:sz w:val="18"/>
                <w:szCs w:val="18"/>
              </w:rPr>
              <w:t>.</w:t>
            </w:r>
          </w:p>
        </w:tc>
      </w:tr>
      <w:tr w:rsidR="00E725AD" w:rsidRPr="00E725AD" w:rsidTr="001C56E9">
        <w:trPr>
          <w:trHeight w:val="222"/>
        </w:trPr>
        <w:tc>
          <w:tcPr>
            <w:tcW w:w="568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E725AD" w:rsidRPr="00E725AD" w:rsidRDefault="00E725AD" w:rsidP="00E725AD">
            <w:pPr>
              <w:rPr>
                <w:b/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 xml:space="preserve">По Требованию </w:t>
            </w:r>
            <w:proofErr w:type="spellStart"/>
            <w:r w:rsidRPr="00E725AD">
              <w:rPr>
                <w:sz w:val="20"/>
                <w:szCs w:val="20"/>
              </w:rPr>
              <w:t>Альметьевской</w:t>
            </w:r>
            <w:proofErr w:type="spellEnd"/>
            <w:r w:rsidRPr="00E725AD">
              <w:rPr>
                <w:sz w:val="20"/>
                <w:szCs w:val="20"/>
              </w:rPr>
              <w:t xml:space="preserve"> городской прокуратуры  от 29.05.2015 г. № 37697/15  проверка деятельности некоммерческой организации «Фонд финансовых ресурсов </w:t>
            </w:r>
            <w:proofErr w:type="spellStart"/>
            <w:r w:rsidRPr="00E725AD">
              <w:rPr>
                <w:sz w:val="20"/>
                <w:szCs w:val="20"/>
              </w:rPr>
              <w:t>Альметьевского</w:t>
            </w:r>
            <w:proofErr w:type="spellEnd"/>
            <w:r w:rsidRPr="00E725AD">
              <w:rPr>
                <w:sz w:val="20"/>
                <w:szCs w:val="20"/>
              </w:rPr>
              <w:t xml:space="preserve"> муниципального района» за период с 2014 по текущий период 2015 года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29377,9</w:t>
            </w:r>
          </w:p>
        </w:tc>
        <w:tc>
          <w:tcPr>
            <w:tcW w:w="992" w:type="dxa"/>
          </w:tcPr>
          <w:p w:rsidR="00E725AD" w:rsidRPr="00E725AD" w:rsidRDefault="00E725AD" w:rsidP="00E725AD">
            <w:pPr>
              <w:rPr>
                <w:b/>
                <w:sz w:val="20"/>
                <w:szCs w:val="20"/>
              </w:rPr>
            </w:pPr>
            <w:r w:rsidRPr="00E725A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b/>
                <w:sz w:val="20"/>
                <w:szCs w:val="20"/>
              </w:rPr>
            </w:pPr>
            <w:r w:rsidRPr="00E725A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1)Потери местного бюджета от неправомерного возмещения убытков при ухудшении качества земель, временном занятии земельных участков– 1070,9 </w:t>
            </w:r>
            <w:proofErr w:type="spellStart"/>
            <w:r w:rsidRPr="001C56E9">
              <w:rPr>
                <w:sz w:val="18"/>
                <w:szCs w:val="18"/>
              </w:rPr>
              <w:t>т.р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2)в нарушение Р.2.3. Устава Фонда денежные средства расходовались на оказание помощи коммерческим организациям - выдачу займов – 19712,2 </w:t>
            </w:r>
            <w:proofErr w:type="spellStart"/>
            <w:r w:rsidRPr="001C56E9">
              <w:rPr>
                <w:sz w:val="18"/>
                <w:szCs w:val="18"/>
              </w:rPr>
              <w:t>т.р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3)непринятие мер по возврату просроченной задолженности заемщиков Фонду по договорам займа – 8594,8 </w:t>
            </w:r>
            <w:proofErr w:type="spellStart"/>
            <w:r w:rsidRPr="001C56E9">
              <w:rPr>
                <w:sz w:val="18"/>
                <w:szCs w:val="18"/>
              </w:rPr>
              <w:t>т.р</w:t>
            </w:r>
            <w:proofErr w:type="spellEnd"/>
            <w:r w:rsidRPr="001C56E9">
              <w:rPr>
                <w:sz w:val="18"/>
                <w:szCs w:val="18"/>
                <w:u w:val="single"/>
              </w:rPr>
              <w:t xml:space="preserve">. (по состоянию на 31.12.2015 г. возвращено 2730,8 </w:t>
            </w:r>
            <w:proofErr w:type="spellStart"/>
            <w:r w:rsidRPr="001C56E9">
              <w:rPr>
                <w:sz w:val="18"/>
                <w:szCs w:val="18"/>
                <w:u w:val="single"/>
              </w:rPr>
              <w:t>тыс</w:t>
            </w:r>
            <w:proofErr w:type="gramStart"/>
            <w:r w:rsidRPr="001C56E9">
              <w:rPr>
                <w:sz w:val="18"/>
                <w:szCs w:val="18"/>
                <w:u w:val="single"/>
              </w:rPr>
              <w:t>.р</w:t>
            </w:r>
            <w:proofErr w:type="gramEnd"/>
            <w:r w:rsidRPr="001C56E9">
              <w:rPr>
                <w:sz w:val="18"/>
                <w:szCs w:val="18"/>
                <w:u w:val="single"/>
              </w:rPr>
              <w:t>уб</w:t>
            </w:r>
            <w:proofErr w:type="spellEnd"/>
            <w:r w:rsidRPr="001C56E9">
              <w:rPr>
                <w:sz w:val="18"/>
                <w:szCs w:val="18"/>
                <w:u w:val="single"/>
              </w:rPr>
              <w:t>. просроченной задолженности</w:t>
            </w:r>
            <w:r w:rsidRPr="001C56E9">
              <w:rPr>
                <w:sz w:val="18"/>
                <w:szCs w:val="18"/>
              </w:rPr>
              <w:t xml:space="preserve">, </w:t>
            </w:r>
            <w:r w:rsidRPr="001C56E9">
              <w:rPr>
                <w:sz w:val="18"/>
                <w:szCs w:val="18"/>
                <w:u w:val="single"/>
              </w:rPr>
              <w:t>по остальным неплательщикам дела находятся в судопроизводстве</w:t>
            </w:r>
            <w:r w:rsidRPr="001C56E9">
              <w:rPr>
                <w:sz w:val="18"/>
                <w:szCs w:val="18"/>
              </w:rPr>
              <w:t>).</w:t>
            </w:r>
          </w:p>
        </w:tc>
      </w:tr>
      <w:tr w:rsidR="00E725AD" w:rsidRPr="00E725AD" w:rsidTr="001C56E9">
        <w:trPr>
          <w:trHeight w:val="222"/>
        </w:trPr>
        <w:tc>
          <w:tcPr>
            <w:tcW w:w="568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E725AD" w:rsidRPr="00E725AD" w:rsidRDefault="00E725AD" w:rsidP="00E725AD">
            <w:pPr>
              <w:rPr>
                <w:b/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 xml:space="preserve">Проверка финансово-хозяйственной деятельности и целевого использования средств местного бюджета в МАУ ДОД «Детско-юношеская спортивная школа по футболу </w:t>
            </w:r>
            <w:proofErr w:type="spellStart"/>
            <w:r w:rsidRPr="00E725AD">
              <w:rPr>
                <w:sz w:val="20"/>
                <w:szCs w:val="20"/>
              </w:rPr>
              <w:t>Альметьевского</w:t>
            </w:r>
            <w:proofErr w:type="spellEnd"/>
            <w:r w:rsidRPr="00E725AD">
              <w:rPr>
                <w:sz w:val="20"/>
                <w:szCs w:val="20"/>
              </w:rPr>
              <w:t xml:space="preserve"> муниципального района РТ» за период с 01.01.2013 г. по 01.06.2015 г.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1783,2</w:t>
            </w:r>
          </w:p>
        </w:tc>
        <w:tc>
          <w:tcPr>
            <w:tcW w:w="992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37,2</w:t>
            </w:r>
          </w:p>
        </w:tc>
        <w:tc>
          <w:tcPr>
            <w:tcW w:w="3402" w:type="dxa"/>
          </w:tcPr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1)Нарушения бюджетного законодательства (переплата налогов с ФОТ) – 37,2 </w:t>
            </w:r>
            <w:proofErr w:type="spellStart"/>
            <w:r w:rsidRPr="001C56E9">
              <w:rPr>
                <w:sz w:val="18"/>
                <w:szCs w:val="18"/>
              </w:rPr>
              <w:t>т.р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2)нарушения бухгалтерского учета – 337,1 </w:t>
            </w:r>
            <w:proofErr w:type="spellStart"/>
            <w:r w:rsidRPr="001C56E9">
              <w:rPr>
                <w:sz w:val="18"/>
                <w:szCs w:val="18"/>
              </w:rPr>
              <w:t>т.р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3)нарушения законодательства о лицензировании отдельных видов деятельности – 998,5 </w:t>
            </w:r>
            <w:proofErr w:type="spellStart"/>
            <w:r w:rsidRPr="001C56E9">
              <w:rPr>
                <w:sz w:val="18"/>
                <w:szCs w:val="18"/>
              </w:rPr>
              <w:t>т.р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4)прием на работу специалистов без соответствующего ЕКСД образования – 408,5 </w:t>
            </w:r>
            <w:proofErr w:type="spellStart"/>
            <w:r w:rsidRPr="001C56E9">
              <w:rPr>
                <w:sz w:val="18"/>
                <w:szCs w:val="18"/>
              </w:rPr>
              <w:t>т.р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5)оплата штрафов за счет внебюджетных средств- 1,9 </w:t>
            </w:r>
            <w:proofErr w:type="spellStart"/>
            <w:r w:rsidRPr="001C56E9">
              <w:rPr>
                <w:sz w:val="18"/>
                <w:szCs w:val="18"/>
              </w:rPr>
              <w:t>т.р</w:t>
            </w:r>
            <w:proofErr w:type="spellEnd"/>
            <w:r w:rsidRPr="001C56E9">
              <w:rPr>
                <w:sz w:val="18"/>
                <w:szCs w:val="18"/>
              </w:rPr>
              <w:t>.</w:t>
            </w:r>
          </w:p>
        </w:tc>
      </w:tr>
      <w:tr w:rsidR="00E725AD" w:rsidRPr="00E725AD" w:rsidTr="001C56E9">
        <w:trPr>
          <w:trHeight w:val="222"/>
        </w:trPr>
        <w:tc>
          <w:tcPr>
            <w:tcW w:w="568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По обращению работников МКУ «Управление гражданской защиты» от 11.05.2015 г. № ПГр-</w:t>
            </w:r>
            <w:r w:rsidRPr="00E725AD">
              <w:rPr>
                <w:sz w:val="20"/>
                <w:szCs w:val="20"/>
              </w:rPr>
              <w:lastRenderedPageBreak/>
              <w:t>2637 проверка отдельных вопросов финансово-хозяйственной деятельности МКУ «Управление гражданской защиты» за период с 01.01.2014 г. по 01.06.2015 г.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b/>
                <w:sz w:val="20"/>
                <w:szCs w:val="20"/>
              </w:rPr>
            </w:pPr>
            <w:r w:rsidRPr="00E725AD"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E725AD" w:rsidRPr="00E725AD" w:rsidRDefault="00E725AD" w:rsidP="00E725AD">
            <w:pPr>
              <w:rPr>
                <w:b/>
                <w:sz w:val="20"/>
                <w:szCs w:val="20"/>
              </w:rPr>
            </w:pPr>
            <w:r w:rsidRPr="00E725A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b/>
                <w:sz w:val="20"/>
                <w:szCs w:val="20"/>
              </w:rPr>
            </w:pPr>
            <w:r w:rsidRPr="00E725A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>-</w:t>
            </w:r>
          </w:p>
        </w:tc>
      </w:tr>
      <w:tr w:rsidR="00E725AD" w:rsidRPr="00E725AD" w:rsidTr="001C56E9">
        <w:trPr>
          <w:trHeight w:val="222"/>
        </w:trPr>
        <w:tc>
          <w:tcPr>
            <w:tcW w:w="568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119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 xml:space="preserve">По Требованию </w:t>
            </w:r>
            <w:proofErr w:type="spellStart"/>
            <w:r w:rsidRPr="00E725AD">
              <w:rPr>
                <w:sz w:val="20"/>
                <w:szCs w:val="20"/>
              </w:rPr>
              <w:t>Альметьевской</w:t>
            </w:r>
            <w:proofErr w:type="spellEnd"/>
            <w:r w:rsidRPr="00E725AD">
              <w:rPr>
                <w:sz w:val="20"/>
                <w:szCs w:val="20"/>
              </w:rPr>
              <w:t xml:space="preserve"> городской прокуратуры № 442 от 15.05.2015 г. проверка обеспечения целевого и эффективного расходования бюджетных средств, направленных на капитальный ремонт многоквартирных жилых домов за 2014 год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b/>
                <w:sz w:val="20"/>
                <w:szCs w:val="20"/>
              </w:rPr>
            </w:pPr>
            <w:r w:rsidRPr="00E725A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25AD" w:rsidRPr="00E725AD" w:rsidRDefault="00E725AD" w:rsidP="00E725AD">
            <w:pPr>
              <w:rPr>
                <w:b/>
                <w:sz w:val="20"/>
                <w:szCs w:val="20"/>
              </w:rPr>
            </w:pPr>
            <w:r w:rsidRPr="00E725A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b/>
                <w:sz w:val="20"/>
                <w:szCs w:val="20"/>
              </w:rPr>
            </w:pPr>
            <w:r w:rsidRPr="00E725A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>-</w:t>
            </w:r>
          </w:p>
        </w:tc>
      </w:tr>
      <w:tr w:rsidR="00E725AD" w:rsidRPr="00E725AD" w:rsidTr="001C56E9">
        <w:trPr>
          <w:trHeight w:val="222"/>
        </w:trPr>
        <w:tc>
          <w:tcPr>
            <w:tcW w:w="568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:rsidR="00E725AD" w:rsidRPr="00E725AD" w:rsidRDefault="00E725AD" w:rsidP="00E725AD">
            <w:pPr>
              <w:rPr>
                <w:b/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Проверка финансово-хозяйственной деятельности и целевого использования средств местного бюджета в МУП «Комбинат здоровья» за период с 01.01.2014 г. по 01.07.2015 г.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7250,0</w:t>
            </w:r>
          </w:p>
        </w:tc>
        <w:tc>
          <w:tcPr>
            <w:tcW w:w="992" w:type="dxa"/>
          </w:tcPr>
          <w:p w:rsidR="00E725AD" w:rsidRPr="00E725AD" w:rsidRDefault="00E725AD" w:rsidP="00E725AD">
            <w:pPr>
              <w:rPr>
                <w:b/>
                <w:sz w:val="20"/>
                <w:szCs w:val="20"/>
              </w:rPr>
            </w:pPr>
            <w:r w:rsidRPr="00E725A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b/>
                <w:sz w:val="20"/>
                <w:szCs w:val="20"/>
              </w:rPr>
            </w:pPr>
            <w:r w:rsidRPr="00E725A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>1)</w:t>
            </w:r>
            <w:r w:rsidRPr="001C56E9">
              <w:rPr>
                <w:sz w:val="18"/>
                <w:szCs w:val="18"/>
                <w:u w:val="single"/>
              </w:rPr>
              <w:t xml:space="preserve">Недостача ТМЦ – 30,0 </w:t>
            </w:r>
            <w:proofErr w:type="spellStart"/>
            <w:r w:rsidRPr="001C56E9">
              <w:rPr>
                <w:sz w:val="18"/>
                <w:szCs w:val="18"/>
                <w:u w:val="single"/>
              </w:rPr>
              <w:t>т</w:t>
            </w:r>
            <w:proofErr w:type="gramStart"/>
            <w:r w:rsidRPr="001C56E9">
              <w:rPr>
                <w:sz w:val="18"/>
                <w:szCs w:val="18"/>
                <w:u w:val="single"/>
              </w:rPr>
              <w:t>.р</w:t>
            </w:r>
            <w:proofErr w:type="gramEnd"/>
            <w:r w:rsidRPr="001C56E9">
              <w:rPr>
                <w:sz w:val="18"/>
                <w:szCs w:val="18"/>
                <w:u w:val="single"/>
              </w:rPr>
              <w:t>уб</w:t>
            </w:r>
            <w:proofErr w:type="spellEnd"/>
            <w:r w:rsidRPr="001C56E9">
              <w:rPr>
                <w:sz w:val="18"/>
                <w:szCs w:val="18"/>
                <w:u w:val="single"/>
              </w:rPr>
              <w:t>. (в ходе проверки устранена);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2)неэффективное использование имущества – 208,1 </w:t>
            </w:r>
            <w:proofErr w:type="spellStart"/>
            <w:r w:rsidRPr="001C56E9">
              <w:rPr>
                <w:sz w:val="18"/>
                <w:szCs w:val="18"/>
              </w:rPr>
              <w:t>т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  <w:u w:val="single"/>
              </w:rPr>
            </w:pPr>
            <w:r w:rsidRPr="001C56E9">
              <w:rPr>
                <w:sz w:val="18"/>
                <w:szCs w:val="18"/>
              </w:rPr>
              <w:t>3)нарушение Типовых правил эксплуатации ККМ при осуществлении денежных расчетов с населением – 221,8т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уб. (</w:t>
            </w:r>
            <w:r w:rsidRPr="001C56E9">
              <w:rPr>
                <w:sz w:val="18"/>
                <w:szCs w:val="18"/>
                <w:u w:val="single"/>
              </w:rPr>
              <w:t>ККМ зарегистрировали в ИФНС в ходе проверки);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4)неподтвержденные расходы – 6,2 </w:t>
            </w:r>
            <w:proofErr w:type="spellStart"/>
            <w:r w:rsidRPr="001C56E9">
              <w:rPr>
                <w:sz w:val="18"/>
                <w:szCs w:val="18"/>
              </w:rPr>
              <w:t>т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5)необоснованные затраты на содержание сверхштатной единицы – 187,1 </w:t>
            </w:r>
            <w:proofErr w:type="spellStart"/>
            <w:r w:rsidRPr="001C56E9">
              <w:rPr>
                <w:sz w:val="18"/>
                <w:szCs w:val="18"/>
              </w:rPr>
              <w:t>т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 (уволился);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>6)необоснованные затраты на увеличение з/</w:t>
            </w:r>
            <w:proofErr w:type="gramStart"/>
            <w:r w:rsidRPr="001C56E9">
              <w:rPr>
                <w:sz w:val="18"/>
                <w:szCs w:val="18"/>
              </w:rPr>
              <w:t>п</w:t>
            </w:r>
            <w:proofErr w:type="gramEnd"/>
            <w:r w:rsidRPr="001C56E9">
              <w:rPr>
                <w:sz w:val="18"/>
                <w:szCs w:val="18"/>
              </w:rPr>
              <w:t xml:space="preserve"> водителя – 43,0 </w:t>
            </w:r>
            <w:proofErr w:type="spellStart"/>
            <w:r w:rsidRPr="001C56E9">
              <w:rPr>
                <w:sz w:val="18"/>
                <w:szCs w:val="18"/>
              </w:rPr>
              <w:t>т.руб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7)нарушения бухгалтерского учета (нет первичных документов, не оформлено списание и т.д.) – 2083,8 </w:t>
            </w:r>
            <w:proofErr w:type="spellStart"/>
            <w:r w:rsidRPr="001C56E9">
              <w:rPr>
                <w:sz w:val="18"/>
                <w:szCs w:val="18"/>
              </w:rPr>
              <w:t>т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8)уставный фонд Предприятия не сформирован – 4500,0 </w:t>
            </w:r>
            <w:proofErr w:type="spellStart"/>
            <w:r w:rsidRPr="001C56E9">
              <w:rPr>
                <w:sz w:val="18"/>
                <w:szCs w:val="18"/>
              </w:rPr>
              <w:t>т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 (</w:t>
            </w:r>
            <w:r w:rsidRPr="001C56E9">
              <w:rPr>
                <w:sz w:val="18"/>
                <w:szCs w:val="18"/>
                <w:u w:val="single"/>
              </w:rPr>
              <w:t>перечислено Учредителем в августе 2015 г.)</w:t>
            </w:r>
          </w:p>
        </w:tc>
      </w:tr>
      <w:tr w:rsidR="00E725AD" w:rsidRPr="00E725AD" w:rsidTr="001C56E9">
        <w:trPr>
          <w:trHeight w:val="222"/>
        </w:trPr>
        <w:tc>
          <w:tcPr>
            <w:tcW w:w="568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 xml:space="preserve">По Обращению Отдела МВД РФ по </w:t>
            </w:r>
            <w:proofErr w:type="spellStart"/>
            <w:r w:rsidRPr="00E725AD">
              <w:rPr>
                <w:sz w:val="20"/>
                <w:szCs w:val="20"/>
              </w:rPr>
              <w:t>Альметьевскому</w:t>
            </w:r>
            <w:proofErr w:type="spellEnd"/>
            <w:r w:rsidRPr="00E725AD">
              <w:rPr>
                <w:sz w:val="20"/>
                <w:szCs w:val="20"/>
              </w:rPr>
              <w:t xml:space="preserve"> району от 30.07.2015г. № 63/10516 проверка отдельных вопросов финансово-хозяйственной деятельности в ГБОУ ВПО «</w:t>
            </w:r>
            <w:proofErr w:type="spellStart"/>
            <w:r w:rsidRPr="00E725AD">
              <w:rPr>
                <w:sz w:val="20"/>
                <w:szCs w:val="20"/>
              </w:rPr>
              <w:t>Альметьевский</w:t>
            </w:r>
            <w:proofErr w:type="spellEnd"/>
            <w:r w:rsidRPr="00E725AD">
              <w:rPr>
                <w:sz w:val="20"/>
                <w:szCs w:val="20"/>
              </w:rPr>
              <w:t xml:space="preserve"> государственный нефтяной институт» за период с 2014 по текущий период 2015 года.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>-</w:t>
            </w:r>
          </w:p>
        </w:tc>
      </w:tr>
      <w:tr w:rsidR="00E725AD" w:rsidRPr="00E725AD" w:rsidTr="001C56E9">
        <w:trPr>
          <w:trHeight w:val="222"/>
        </w:trPr>
        <w:tc>
          <w:tcPr>
            <w:tcW w:w="568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17</w:t>
            </w:r>
          </w:p>
        </w:tc>
        <w:tc>
          <w:tcPr>
            <w:tcW w:w="3119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 xml:space="preserve">Проверка финансово-хозяйственной деятельности и целевого использования средств местного бюджета в МБУ «Департамент по развитию предпринимательства </w:t>
            </w:r>
            <w:proofErr w:type="spellStart"/>
            <w:r w:rsidRPr="00E725AD">
              <w:rPr>
                <w:sz w:val="20"/>
                <w:szCs w:val="20"/>
              </w:rPr>
              <w:t>Альметьевского</w:t>
            </w:r>
            <w:proofErr w:type="spellEnd"/>
            <w:r w:rsidRPr="00E725AD">
              <w:rPr>
                <w:sz w:val="20"/>
                <w:szCs w:val="20"/>
              </w:rPr>
              <w:t xml:space="preserve"> муниципального района Республики Татарстан» за период с 01.01.2013 г. по 01.07.2015 г.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5179,4</w:t>
            </w:r>
          </w:p>
        </w:tc>
        <w:tc>
          <w:tcPr>
            <w:tcW w:w="992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4248,7</w:t>
            </w:r>
          </w:p>
        </w:tc>
        <w:tc>
          <w:tcPr>
            <w:tcW w:w="3402" w:type="dxa"/>
          </w:tcPr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1)нецелевое использование средств местного бюджета – 166,1 </w:t>
            </w:r>
            <w:proofErr w:type="spellStart"/>
            <w:r w:rsidRPr="001C56E9">
              <w:rPr>
                <w:sz w:val="18"/>
                <w:szCs w:val="18"/>
              </w:rPr>
              <w:t>т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2)неэффективное использование средств местного бюджета – 4248,7 </w:t>
            </w:r>
            <w:proofErr w:type="spellStart"/>
            <w:r w:rsidRPr="001C56E9">
              <w:rPr>
                <w:sz w:val="18"/>
                <w:szCs w:val="18"/>
              </w:rPr>
              <w:t>т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3)нарушения бюджетного законодательства – 47,1 </w:t>
            </w:r>
            <w:proofErr w:type="spellStart"/>
            <w:r w:rsidRPr="001C56E9">
              <w:rPr>
                <w:sz w:val="18"/>
                <w:szCs w:val="18"/>
              </w:rPr>
              <w:t>т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4)нарушения законодательства о бухгалтерском учете – 582,9 </w:t>
            </w:r>
            <w:proofErr w:type="spellStart"/>
            <w:r w:rsidRPr="001C56E9">
              <w:rPr>
                <w:sz w:val="18"/>
                <w:szCs w:val="18"/>
              </w:rPr>
              <w:t>т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5)переплата зарплаты – 114,1 </w:t>
            </w:r>
            <w:proofErr w:type="spellStart"/>
            <w:r w:rsidRPr="001C56E9">
              <w:rPr>
                <w:sz w:val="18"/>
                <w:szCs w:val="18"/>
              </w:rPr>
              <w:t>т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6)неэффективное использование внебюджетных средств – 20,5 </w:t>
            </w:r>
            <w:proofErr w:type="spellStart"/>
            <w:r w:rsidRPr="001C56E9">
              <w:rPr>
                <w:sz w:val="18"/>
                <w:szCs w:val="18"/>
              </w:rPr>
              <w:t>т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</w:t>
            </w:r>
          </w:p>
        </w:tc>
      </w:tr>
      <w:tr w:rsidR="00E725AD" w:rsidRPr="00E725AD" w:rsidTr="001C56E9">
        <w:trPr>
          <w:trHeight w:val="222"/>
        </w:trPr>
        <w:tc>
          <w:tcPr>
            <w:tcW w:w="568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18</w:t>
            </w:r>
          </w:p>
        </w:tc>
        <w:tc>
          <w:tcPr>
            <w:tcW w:w="3119" w:type="dxa"/>
          </w:tcPr>
          <w:p w:rsidR="00E725AD" w:rsidRPr="00E725AD" w:rsidRDefault="00E725AD" w:rsidP="00E725AD">
            <w:pPr>
              <w:rPr>
                <w:b/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Проверка финансово-хозяйственной деятельности и целевого использования средств местного бюджета в МУП «</w:t>
            </w:r>
            <w:proofErr w:type="spellStart"/>
            <w:r w:rsidRPr="00E725AD">
              <w:rPr>
                <w:sz w:val="20"/>
                <w:szCs w:val="20"/>
              </w:rPr>
              <w:t>Дорсигнал</w:t>
            </w:r>
            <w:proofErr w:type="spellEnd"/>
            <w:r w:rsidRPr="00E725AD">
              <w:rPr>
                <w:sz w:val="20"/>
                <w:szCs w:val="20"/>
              </w:rPr>
              <w:t>» за период с 01.01.2014 г. по 01.08.2015 г.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709,4</w:t>
            </w:r>
          </w:p>
        </w:tc>
        <w:tc>
          <w:tcPr>
            <w:tcW w:w="992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400,0</w:t>
            </w:r>
          </w:p>
        </w:tc>
        <w:tc>
          <w:tcPr>
            <w:tcW w:w="3402" w:type="dxa"/>
          </w:tcPr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b/>
                <w:sz w:val="18"/>
                <w:szCs w:val="18"/>
              </w:rPr>
              <w:t>1)</w:t>
            </w:r>
            <w:r w:rsidRPr="001C56E9">
              <w:rPr>
                <w:sz w:val="18"/>
                <w:szCs w:val="18"/>
              </w:rPr>
              <w:t xml:space="preserve"> неэффективное использование имущества – 309,4 </w:t>
            </w:r>
            <w:proofErr w:type="spellStart"/>
            <w:r w:rsidRPr="001C56E9">
              <w:rPr>
                <w:sz w:val="18"/>
                <w:szCs w:val="18"/>
              </w:rPr>
              <w:t>т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2)неэффективное использование средств местного бюджета – 400,0 </w:t>
            </w:r>
            <w:proofErr w:type="spellStart"/>
            <w:r w:rsidRPr="001C56E9">
              <w:rPr>
                <w:sz w:val="18"/>
                <w:szCs w:val="18"/>
              </w:rPr>
              <w:t>т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</w:t>
            </w:r>
          </w:p>
          <w:p w:rsidR="00E725AD" w:rsidRPr="001C56E9" w:rsidRDefault="00E725AD" w:rsidP="00E725AD">
            <w:pPr>
              <w:rPr>
                <w:b/>
                <w:sz w:val="18"/>
                <w:szCs w:val="18"/>
              </w:rPr>
            </w:pPr>
          </w:p>
        </w:tc>
      </w:tr>
      <w:tr w:rsidR="00E725AD" w:rsidRPr="00E725AD" w:rsidTr="001C56E9">
        <w:trPr>
          <w:trHeight w:val="222"/>
        </w:trPr>
        <w:tc>
          <w:tcPr>
            <w:tcW w:w="568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19</w:t>
            </w:r>
          </w:p>
        </w:tc>
        <w:tc>
          <w:tcPr>
            <w:tcW w:w="3119" w:type="dxa"/>
          </w:tcPr>
          <w:p w:rsidR="00E725AD" w:rsidRPr="00E725AD" w:rsidRDefault="00E725AD" w:rsidP="00E725AD">
            <w:pPr>
              <w:rPr>
                <w:b/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 xml:space="preserve">По обращению Счетной палаты РТ от 28.08.2015 г. № МИ-677 </w:t>
            </w:r>
            <w:r w:rsidRPr="00E725AD">
              <w:rPr>
                <w:sz w:val="20"/>
                <w:szCs w:val="20"/>
              </w:rPr>
              <w:lastRenderedPageBreak/>
              <w:t xml:space="preserve">проверка функционирования установок по утилизации биологических отходов, приобретенных за счет бюджетных средств в 2008 году в МБУ «Департамент экологии и природопользования </w:t>
            </w:r>
            <w:proofErr w:type="spellStart"/>
            <w:r w:rsidRPr="00E725AD">
              <w:rPr>
                <w:sz w:val="20"/>
                <w:szCs w:val="20"/>
              </w:rPr>
              <w:t>Альметьевского</w:t>
            </w:r>
            <w:proofErr w:type="spellEnd"/>
            <w:r w:rsidRPr="00E725AD">
              <w:rPr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b/>
                <w:sz w:val="20"/>
                <w:szCs w:val="20"/>
              </w:rPr>
            </w:pPr>
            <w:r w:rsidRPr="00E725AD"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E725AD" w:rsidRPr="00E725AD" w:rsidRDefault="00E725AD" w:rsidP="00E725AD">
            <w:pPr>
              <w:rPr>
                <w:b/>
                <w:sz w:val="20"/>
                <w:szCs w:val="20"/>
              </w:rPr>
            </w:pPr>
            <w:r w:rsidRPr="00E725A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b/>
                <w:sz w:val="20"/>
                <w:szCs w:val="20"/>
              </w:rPr>
            </w:pPr>
            <w:r w:rsidRPr="00E725A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E725AD" w:rsidRPr="001C56E9" w:rsidRDefault="00E725AD" w:rsidP="00E725AD">
            <w:pPr>
              <w:rPr>
                <w:b/>
                <w:sz w:val="18"/>
                <w:szCs w:val="18"/>
              </w:rPr>
            </w:pPr>
            <w:r w:rsidRPr="001C56E9">
              <w:rPr>
                <w:b/>
                <w:sz w:val="18"/>
                <w:szCs w:val="18"/>
              </w:rPr>
              <w:t>-</w:t>
            </w:r>
          </w:p>
        </w:tc>
      </w:tr>
      <w:tr w:rsidR="00E725AD" w:rsidRPr="00E725AD" w:rsidTr="001C56E9">
        <w:trPr>
          <w:trHeight w:val="222"/>
        </w:trPr>
        <w:tc>
          <w:tcPr>
            <w:tcW w:w="568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119" w:type="dxa"/>
          </w:tcPr>
          <w:p w:rsidR="00E725AD" w:rsidRPr="00E725AD" w:rsidRDefault="00E725AD" w:rsidP="00E725AD">
            <w:pPr>
              <w:rPr>
                <w:b/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По обращению Счетной палаты РТ от 28.08.2015 г. № МИ-677 проверка функционирования мусоросортировочной линии приобретенной за счет бюджетных средств в 2009-2010 годах  в ПАО «</w:t>
            </w:r>
            <w:proofErr w:type="spellStart"/>
            <w:r w:rsidRPr="00E725AD">
              <w:rPr>
                <w:sz w:val="20"/>
                <w:szCs w:val="20"/>
              </w:rPr>
              <w:t>Экосервис</w:t>
            </w:r>
            <w:proofErr w:type="spellEnd"/>
            <w:r w:rsidRPr="00E725AD">
              <w:rPr>
                <w:sz w:val="20"/>
                <w:szCs w:val="20"/>
              </w:rPr>
              <w:t>»</w:t>
            </w:r>
            <w:proofErr w:type="gramStart"/>
            <w:r w:rsidRPr="00E725AD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b/>
                <w:sz w:val="20"/>
                <w:szCs w:val="20"/>
              </w:rPr>
            </w:pPr>
            <w:r w:rsidRPr="00E725A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25AD" w:rsidRPr="00E725AD" w:rsidRDefault="00E725AD" w:rsidP="00E725AD">
            <w:pPr>
              <w:rPr>
                <w:b/>
                <w:sz w:val="20"/>
                <w:szCs w:val="20"/>
              </w:rPr>
            </w:pPr>
            <w:r w:rsidRPr="00E725A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b/>
                <w:sz w:val="20"/>
                <w:szCs w:val="20"/>
              </w:rPr>
            </w:pPr>
            <w:r w:rsidRPr="00E725A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E725AD" w:rsidRPr="001C56E9" w:rsidRDefault="00E725AD" w:rsidP="00E725AD">
            <w:pPr>
              <w:rPr>
                <w:b/>
                <w:sz w:val="18"/>
                <w:szCs w:val="18"/>
              </w:rPr>
            </w:pPr>
            <w:r w:rsidRPr="001C56E9">
              <w:rPr>
                <w:b/>
                <w:sz w:val="18"/>
                <w:szCs w:val="18"/>
              </w:rPr>
              <w:t>-</w:t>
            </w:r>
          </w:p>
        </w:tc>
      </w:tr>
      <w:tr w:rsidR="00E725AD" w:rsidRPr="00E725AD" w:rsidTr="001C56E9">
        <w:trPr>
          <w:trHeight w:val="222"/>
        </w:trPr>
        <w:tc>
          <w:tcPr>
            <w:tcW w:w="568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21</w:t>
            </w:r>
          </w:p>
        </w:tc>
        <w:tc>
          <w:tcPr>
            <w:tcW w:w="3119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Проверка финансово-хозяйственной деятельности и целевого использования средств местного бюджета в МАУ «Департамент жилищной политики и жилищно-коммунального хозяйства»  за период с 01.01.2014 г. по 01.09.2015 г.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2111,1</w:t>
            </w:r>
          </w:p>
        </w:tc>
        <w:tc>
          <w:tcPr>
            <w:tcW w:w="992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2078,1</w:t>
            </w:r>
          </w:p>
        </w:tc>
        <w:tc>
          <w:tcPr>
            <w:tcW w:w="3402" w:type="dxa"/>
          </w:tcPr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b/>
                <w:sz w:val="18"/>
                <w:szCs w:val="18"/>
              </w:rPr>
              <w:t>1)</w:t>
            </w:r>
            <w:r w:rsidRPr="001C56E9">
              <w:rPr>
                <w:sz w:val="18"/>
                <w:szCs w:val="18"/>
              </w:rPr>
              <w:t xml:space="preserve"> неэффективное использование муниципального имущества –  2078,1 </w:t>
            </w:r>
            <w:proofErr w:type="spellStart"/>
            <w:r w:rsidRPr="001C56E9">
              <w:rPr>
                <w:sz w:val="18"/>
                <w:szCs w:val="18"/>
              </w:rPr>
              <w:t>т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pStyle w:val="ab"/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2) нарушение требований федерального законодательства о государственной регистрации прав на недвижимое имущество и сделок с ним -  объект «Нежилые помещения» 12,7 </w:t>
            </w:r>
            <w:proofErr w:type="spellStart"/>
            <w:r w:rsidRPr="001C56E9">
              <w:rPr>
                <w:sz w:val="18"/>
                <w:szCs w:val="18"/>
              </w:rPr>
              <w:t>кв.м</w:t>
            </w:r>
            <w:proofErr w:type="spellEnd"/>
            <w:r w:rsidRPr="001C56E9">
              <w:rPr>
                <w:sz w:val="18"/>
                <w:szCs w:val="18"/>
              </w:rPr>
              <w:t xml:space="preserve">., по адресу: Республика Татарстан, </w:t>
            </w:r>
            <w:proofErr w:type="spellStart"/>
            <w:r w:rsidRPr="001C56E9">
              <w:rPr>
                <w:sz w:val="18"/>
                <w:szCs w:val="18"/>
              </w:rPr>
              <w:t>г</w:t>
            </w:r>
            <w:proofErr w:type="gramStart"/>
            <w:r w:rsidRPr="001C56E9">
              <w:rPr>
                <w:sz w:val="18"/>
                <w:szCs w:val="18"/>
              </w:rPr>
              <w:t>.А</w:t>
            </w:r>
            <w:proofErr w:type="gramEnd"/>
            <w:r w:rsidRPr="001C56E9">
              <w:rPr>
                <w:sz w:val="18"/>
                <w:szCs w:val="18"/>
              </w:rPr>
              <w:t>льметьевск</w:t>
            </w:r>
            <w:proofErr w:type="spellEnd"/>
            <w:r w:rsidRPr="001C56E9">
              <w:rPr>
                <w:sz w:val="18"/>
                <w:szCs w:val="18"/>
              </w:rPr>
              <w:t xml:space="preserve">, </w:t>
            </w:r>
            <w:proofErr w:type="spellStart"/>
            <w:r w:rsidRPr="001C56E9">
              <w:rPr>
                <w:sz w:val="18"/>
                <w:szCs w:val="18"/>
              </w:rPr>
              <w:t>ул.Гафиатуллина</w:t>
            </w:r>
            <w:proofErr w:type="spellEnd"/>
            <w:r w:rsidRPr="001C56E9">
              <w:rPr>
                <w:sz w:val="18"/>
                <w:szCs w:val="18"/>
              </w:rPr>
              <w:t>, д.49;</w:t>
            </w:r>
          </w:p>
          <w:p w:rsidR="00E725AD" w:rsidRPr="001C56E9" w:rsidRDefault="00E725AD" w:rsidP="00E725AD">
            <w:pPr>
              <w:pStyle w:val="ab"/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3) неэффективное использование внебюджетных средств (оплата штрафов и пени по земельному налогу) в общей сумме  - 33,0 </w:t>
            </w:r>
            <w:proofErr w:type="spellStart"/>
            <w:r w:rsidRPr="001C56E9">
              <w:rPr>
                <w:sz w:val="18"/>
                <w:szCs w:val="18"/>
              </w:rPr>
              <w:t>тыс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</w:t>
            </w:r>
          </w:p>
        </w:tc>
      </w:tr>
      <w:tr w:rsidR="00E725AD" w:rsidRPr="00E725AD" w:rsidTr="001C56E9">
        <w:trPr>
          <w:trHeight w:val="222"/>
        </w:trPr>
        <w:tc>
          <w:tcPr>
            <w:tcW w:w="568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22</w:t>
            </w:r>
          </w:p>
        </w:tc>
        <w:tc>
          <w:tcPr>
            <w:tcW w:w="3119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 xml:space="preserve">По обращению Счетной палаты РТ от 17.11.2015 г. № МИ-946 проверка жилых помещений специализированного жилищного фонда по договорам найма, предоставленных детям-сиротам и детям, оставшимся без попечения родителей в 2014-2015 годах. 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>1)в  4 квартирах специализированного фонда выявлены факты проживания посторонних людей при отсутствии основания на их проживание</w:t>
            </w:r>
          </w:p>
        </w:tc>
      </w:tr>
      <w:tr w:rsidR="00E725AD" w:rsidRPr="00E725AD" w:rsidTr="001C56E9">
        <w:trPr>
          <w:trHeight w:val="222"/>
        </w:trPr>
        <w:tc>
          <w:tcPr>
            <w:tcW w:w="568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23</w:t>
            </w:r>
          </w:p>
        </w:tc>
        <w:tc>
          <w:tcPr>
            <w:tcW w:w="3119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Заключения на проекты бюджетов на 2016  год (</w:t>
            </w:r>
            <w:proofErr w:type="spellStart"/>
            <w:r w:rsidRPr="00E725AD">
              <w:rPr>
                <w:sz w:val="20"/>
                <w:szCs w:val="20"/>
              </w:rPr>
              <w:t>Альметьевский</w:t>
            </w:r>
            <w:proofErr w:type="spellEnd"/>
            <w:r w:rsidRPr="00E725AD">
              <w:rPr>
                <w:sz w:val="20"/>
                <w:szCs w:val="20"/>
              </w:rPr>
              <w:t xml:space="preserve"> муниципальный район; город Альметьевск, </w:t>
            </w:r>
            <w:proofErr w:type="spellStart"/>
            <w:r w:rsidRPr="00E725AD">
              <w:rPr>
                <w:sz w:val="20"/>
                <w:szCs w:val="20"/>
              </w:rPr>
              <w:t>пгт</w:t>
            </w:r>
            <w:proofErr w:type="spellEnd"/>
            <w:r w:rsidRPr="00E725AD">
              <w:rPr>
                <w:sz w:val="20"/>
                <w:szCs w:val="20"/>
              </w:rPr>
              <w:t xml:space="preserve"> Нижняя Мактама, сельские поселения – 35 ед.)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17984</w:t>
            </w:r>
          </w:p>
        </w:tc>
        <w:tc>
          <w:tcPr>
            <w:tcW w:w="992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1)нарушения бюджетного законодательства 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- Город- 11620т.р. </w:t>
            </w:r>
            <w:r w:rsidRPr="001C56E9">
              <w:rPr>
                <w:sz w:val="18"/>
                <w:szCs w:val="18"/>
                <w:u w:val="single"/>
              </w:rPr>
              <w:t>(неверный код бюджетной классификации</w:t>
            </w:r>
            <w:r w:rsidRPr="001C56E9">
              <w:rPr>
                <w:sz w:val="18"/>
                <w:szCs w:val="18"/>
              </w:rPr>
              <w:t xml:space="preserve">, </w:t>
            </w:r>
            <w:r w:rsidRPr="001C56E9">
              <w:rPr>
                <w:sz w:val="18"/>
                <w:szCs w:val="18"/>
                <w:u w:val="single"/>
              </w:rPr>
              <w:t>устранено при принятии решения</w:t>
            </w:r>
            <w:r w:rsidRPr="001C56E9">
              <w:rPr>
                <w:sz w:val="18"/>
                <w:szCs w:val="18"/>
              </w:rPr>
              <w:t>)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- АМР – 6364,0 </w:t>
            </w:r>
            <w:proofErr w:type="spellStart"/>
            <w:r w:rsidRPr="001C56E9">
              <w:rPr>
                <w:sz w:val="18"/>
                <w:szCs w:val="18"/>
              </w:rPr>
              <w:t>т.р</w:t>
            </w:r>
            <w:proofErr w:type="spellEnd"/>
            <w:r w:rsidRPr="001C56E9">
              <w:rPr>
                <w:sz w:val="18"/>
                <w:szCs w:val="18"/>
              </w:rPr>
              <w:t>.</w:t>
            </w:r>
          </w:p>
        </w:tc>
      </w:tr>
      <w:tr w:rsidR="00E725AD" w:rsidRPr="00E725AD" w:rsidTr="001C56E9">
        <w:trPr>
          <w:trHeight w:val="222"/>
        </w:trPr>
        <w:tc>
          <w:tcPr>
            <w:tcW w:w="568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24</w:t>
            </w:r>
          </w:p>
        </w:tc>
        <w:tc>
          <w:tcPr>
            <w:tcW w:w="3119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 xml:space="preserve">Заключения на проекты решений Совета </w:t>
            </w:r>
            <w:proofErr w:type="spellStart"/>
            <w:r w:rsidRPr="00E725AD">
              <w:rPr>
                <w:sz w:val="20"/>
                <w:szCs w:val="20"/>
              </w:rPr>
              <w:t>Альметьевского</w:t>
            </w:r>
            <w:proofErr w:type="spellEnd"/>
            <w:r w:rsidRPr="00E725AD">
              <w:rPr>
                <w:sz w:val="20"/>
                <w:szCs w:val="20"/>
              </w:rPr>
              <w:t xml:space="preserve"> муниципального района  и городского Совета «О внесении изменений в решение Совета </w:t>
            </w:r>
            <w:proofErr w:type="spellStart"/>
            <w:r w:rsidRPr="00E725AD">
              <w:rPr>
                <w:sz w:val="20"/>
                <w:szCs w:val="20"/>
              </w:rPr>
              <w:t>Альметьевского</w:t>
            </w:r>
            <w:proofErr w:type="spellEnd"/>
            <w:r w:rsidRPr="00E725AD">
              <w:rPr>
                <w:sz w:val="20"/>
                <w:szCs w:val="20"/>
              </w:rPr>
              <w:t xml:space="preserve"> муниципального района  (и </w:t>
            </w:r>
            <w:proofErr w:type="spellStart"/>
            <w:r w:rsidRPr="00E725AD">
              <w:rPr>
                <w:sz w:val="20"/>
                <w:szCs w:val="20"/>
              </w:rPr>
              <w:t>Альметьевскоо</w:t>
            </w:r>
            <w:proofErr w:type="spellEnd"/>
            <w:r w:rsidRPr="00E725AD">
              <w:rPr>
                <w:sz w:val="20"/>
                <w:szCs w:val="20"/>
              </w:rPr>
              <w:t xml:space="preserve"> городского Совета) «О бюджете на 2015 год и на плановый период 2016 и 2017 годов»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1)замечания редакционного характера АМР-2ед., город -1 ед. </w:t>
            </w:r>
            <w:r w:rsidRPr="001C56E9">
              <w:rPr>
                <w:sz w:val="18"/>
                <w:szCs w:val="18"/>
                <w:u w:val="single"/>
              </w:rPr>
              <w:t>(учтены при принятии решений</w:t>
            </w:r>
            <w:r w:rsidRPr="001C56E9">
              <w:rPr>
                <w:sz w:val="18"/>
                <w:szCs w:val="18"/>
              </w:rPr>
              <w:t>)</w:t>
            </w:r>
          </w:p>
        </w:tc>
      </w:tr>
      <w:tr w:rsidR="00E725AD" w:rsidRPr="00E725AD" w:rsidTr="001C56E9">
        <w:trPr>
          <w:trHeight w:val="222"/>
        </w:trPr>
        <w:tc>
          <w:tcPr>
            <w:tcW w:w="568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:rsidR="00E725AD" w:rsidRPr="00E725AD" w:rsidRDefault="00E725AD" w:rsidP="00E725AD">
            <w:pPr>
              <w:rPr>
                <w:b/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 xml:space="preserve">Проверка финансово-хозяйственной деятельности и целевого использования средств местного бюджета в МАОУ «Средняя общеобразовательная школа № 15 </w:t>
            </w:r>
            <w:proofErr w:type="spellStart"/>
            <w:r w:rsidRPr="00E725AD">
              <w:rPr>
                <w:sz w:val="20"/>
                <w:szCs w:val="20"/>
              </w:rPr>
              <w:t>г</w:t>
            </w:r>
            <w:proofErr w:type="gramStart"/>
            <w:r w:rsidRPr="00E725AD">
              <w:rPr>
                <w:sz w:val="20"/>
                <w:szCs w:val="20"/>
              </w:rPr>
              <w:t>.А</w:t>
            </w:r>
            <w:proofErr w:type="gramEnd"/>
            <w:r w:rsidRPr="00E725AD">
              <w:rPr>
                <w:sz w:val="20"/>
                <w:szCs w:val="20"/>
              </w:rPr>
              <w:t>льметьевска</w:t>
            </w:r>
            <w:proofErr w:type="spellEnd"/>
            <w:r w:rsidRPr="00E725AD">
              <w:rPr>
                <w:sz w:val="20"/>
                <w:szCs w:val="20"/>
              </w:rPr>
              <w:t>»  за период с 01.01.2014 г. по 01.11.2015 г.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b/>
                <w:sz w:val="20"/>
                <w:szCs w:val="20"/>
              </w:rPr>
            </w:pPr>
            <w:r w:rsidRPr="00E725AD">
              <w:rPr>
                <w:b/>
                <w:sz w:val="20"/>
                <w:szCs w:val="20"/>
              </w:rPr>
              <w:t>152744,5</w:t>
            </w:r>
          </w:p>
        </w:tc>
        <w:tc>
          <w:tcPr>
            <w:tcW w:w="992" w:type="dxa"/>
          </w:tcPr>
          <w:p w:rsidR="00E725AD" w:rsidRPr="00E725AD" w:rsidRDefault="00E725AD" w:rsidP="00E725AD">
            <w:pPr>
              <w:rPr>
                <w:b/>
                <w:sz w:val="20"/>
                <w:szCs w:val="20"/>
              </w:rPr>
            </w:pPr>
            <w:r w:rsidRPr="00E725AD">
              <w:rPr>
                <w:b/>
                <w:sz w:val="20"/>
                <w:szCs w:val="20"/>
              </w:rPr>
              <w:t>395,8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b/>
                <w:sz w:val="20"/>
                <w:szCs w:val="20"/>
              </w:rPr>
            </w:pPr>
            <w:r w:rsidRPr="00E725AD">
              <w:rPr>
                <w:b/>
                <w:sz w:val="20"/>
                <w:szCs w:val="20"/>
              </w:rPr>
              <w:t>2248,1</w:t>
            </w:r>
          </w:p>
        </w:tc>
        <w:tc>
          <w:tcPr>
            <w:tcW w:w="3402" w:type="dxa"/>
          </w:tcPr>
          <w:p w:rsidR="00E725AD" w:rsidRPr="001C56E9" w:rsidRDefault="00E725AD" w:rsidP="00E725AD">
            <w:pPr>
              <w:rPr>
                <w:b/>
                <w:i/>
                <w:sz w:val="18"/>
                <w:szCs w:val="18"/>
              </w:rPr>
            </w:pPr>
            <w:r w:rsidRPr="001C56E9">
              <w:rPr>
                <w:b/>
                <w:sz w:val="18"/>
                <w:szCs w:val="18"/>
              </w:rPr>
              <w:t>1)</w:t>
            </w:r>
            <w:r w:rsidRPr="001C56E9">
              <w:rPr>
                <w:b/>
                <w:i/>
                <w:sz w:val="18"/>
                <w:szCs w:val="18"/>
              </w:rPr>
              <w:t xml:space="preserve">нарушения ведения бухгалтерского учета, составления и представления бухгалтерской (финансовой отчетности) в сумме 148376,0 </w:t>
            </w:r>
            <w:proofErr w:type="spellStart"/>
            <w:r w:rsidRPr="001C56E9">
              <w:rPr>
                <w:b/>
                <w:i/>
                <w:sz w:val="18"/>
                <w:szCs w:val="18"/>
              </w:rPr>
              <w:t>тыс</w:t>
            </w:r>
            <w:proofErr w:type="gramStart"/>
            <w:r w:rsidRPr="001C56E9">
              <w:rPr>
                <w:b/>
                <w:i/>
                <w:sz w:val="18"/>
                <w:szCs w:val="18"/>
              </w:rPr>
              <w:t>.р</w:t>
            </w:r>
            <w:proofErr w:type="gramEnd"/>
            <w:r w:rsidRPr="001C56E9">
              <w:rPr>
                <w:b/>
                <w:i/>
                <w:sz w:val="18"/>
                <w:szCs w:val="18"/>
              </w:rPr>
              <w:t>уб</w:t>
            </w:r>
            <w:proofErr w:type="spellEnd"/>
            <w:r w:rsidRPr="001C56E9">
              <w:rPr>
                <w:b/>
                <w:i/>
                <w:sz w:val="18"/>
                <w:szCs w:val="18"/>
              </w:rPr>
              <w:t>., в том числе: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- с 2011 г. по 01.11.2015 г. в школе не проводилась инвентаризация имущества, финансовых обязательств и расчетов, балансовая стоимость которых составляет – 141097,1 </w:t>
            </w:r>
            <w:proofErr w:type="spellStart"/>
            <w:r w:rsidRPr="001C56E9">
              <w:rPr>
                <w:sz w:val="18"/>
                <w:szCs w:val="18"/>
              </w:rPr>
              <w:t>тыс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- отчетные данные в части учета </w:t>
            </w:r>
            <w:r w:rsidRPr="001C56E9">
              <w:rPr>
                <w:sz w:val="18"/>
                <w:szCs w:val="18"/>
              </w:rPr>
              <w:lastRenderedPageBreak/>
              <w:t xml:space="preserve">основных средств, расчетов с поставщиками искажены более чем на 10% - 116153,3 </w:t>
            </w:r>
            <w:proofErr w:type="spellStart"/>
            <w:r w:rsidRPr="001C56E9">
              <w:rPr>
                <w:sz w:val="18"/>
                <w:szCs w:val="18"/>
              </w:rPr>
              <w:t>тыс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- земельный участок стоимостью 111470 </w:t>
            </w:r>
            <w:proofErr w:type="spellStart"/>
            <w:r w:rsidRPr="001C56E9">
              <w:rPr>
                <w:sz w:val="18"/>
                <w:szCs w:val="18"/>
              </w:rPr>
              <w:t>тыс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уб.оприходован</w:t>
            </w:r>
            <w:proofErr w:type="spellEnd"/>
            <w:r w:rsidRPr="001C56E9">
              <w:rPr>
                <w:sz w:val="18"/>
                <w:szCs w:val="18"/>
              </w:rPr>
              <w:t xml:space="preserve"> на </w:t>
            </w:r>
            <w:proofErr w:type="spellStart"/>
            <w:r w:rsidRPr="001C56E9">
              <w:rPr>
                <w:sz w:val="18"/>
                <w:szCs w:val="18"/>
              </w:rPr>
              <w:t>забалансовом</w:t>
            </w:r>
            <w:proofErr w:type="spellEnd"/>
            <w:r w:rsidRPr="001C56E9">
              <w:rPr>
                <w:sz w:val="18"/>
                <w:szCs w:val="18"/>
              </w:rPr>
              <w:t xml:space="preserve"> счете 01, следует оприходовать на </w:t>
            </w:r>
            <w:proofErr w:type="spellStart"/>
            <w:r w:rsidRPr="001C56E9">
              <w:rPr>
                <w:sz w:val="18"/>
                <w:szCs w:val="18"/>
              </w:rPr>
              <w:t>баланс.счет</w:t>
            </w:r>
            <w:proofErr w:type="spellEnd"/>
            <w:r w:rsidRPr="001C56E9">
              <w:rPr>
                <w:sz w:val="18"/>
                <w:szCs w:val="18"/>
              </w:rPr>
              <w:t xml:space="preserve"> 10300 «Непроизведенные активы»;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- нежилые помещения исключить с </w:t>
            </w:r>
            <w:proofErr w:type="spellStart"/>
            <w:r w:rsidRPr="001C56E9">
              <w:rPr>
                <w:sz w:val="18"/>
                <w:szCs w:val="18"/>
              </w:rPr>
              <w:t>забалансового</w:t>
            </w:r>
            <w:proofErr w:type="spellEnd"/>
            <w:r w:rsidRPr="001C56E9">
              <w:rPr>
                <w:sz w:val="18"/>
                <w:szCs w:val="18"/>
              </w:rPr>
              <w:t xml:space="preserve"> счета 01 в связи с расторжением договора – 325,3 </w:t>
            </w:r>
            <w:proofErr w:type="spellStart"/>
            <w:r w:rsidRPr="001C56E9">
              <w:rPr>
                <w:sz w:val="18"/>
                <w:szCs w:val="18"/>
              </w:rPr>
              <w:t>тыс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- имущество, полученное в 2012-2013 г. от </w:t>
            </w:r>
            <w:proofErr w:type="spellStart"/>
            <w:r w:rsidRPr="001C56E9">
              <w:rPr>
                <w:sz w:val="18"/>
                <w:szCs w:val="18"/>
              </w:rPr>
              <w:t>МОиН</w:t>
            </w:r>
            <w:proofErr w:type="spellEnd"/>
            <w:r w:rsidRPr="001C56E9">
              <w:rPr>
                <w:sz w:val="18"/>
                <w:szCs w:val="18"/>
              </w:rPr>
              <w:t xml:space="preserve"> РТ, не закрепленное на праве оперативного управления с б/</w:t>
            </w:r>
            <w:proofErr w:type="spellStart"/>
            <w:r w:rsidRPr="001C56E9">
              <w:rPr>
                <w:sz w:val="18"/>
                <w:szCs w:val="18"/>
              </w:rPr>
              <w:t>сч</w:t>
            </w:r>
            <w:proofErr w:type="spellEnd"/>
            <w:r w:rsidRPr="001C56E9">
              <w:rPr>
                <w:sz w:val="18"/>
                <w:szCs w:val="18"/>
              </w:rPr>
              <w:t xml:space="preserve"> 10100 «Основные средства» перевести на </w:t>
            </w:r>
            <w:proofErr w:type="spellStart"/>
            <w:r w:rsidRPr="001C56E9">
              <w:rPr>
                <w:sz w:val="18"/>
                <w:szCs w:val="18"/>
              </w:rPr>
              <w:t>заб</w:t>
            </w:r>
            <w:proofErr w:type="spellEnd"/>
            <w:r w:rsidRPr="001C56E9">
              <w:rPr>
                <w:sz w:val="18"/>
                <w:szCs w:val="18"/>
              </w:rPr>
              <w:t>/счет 22 «</w:t>
            </w:r>
            <w:proofErr w:type="spellStart"/>
            <w:r w:rsidRPr="001C56E9">
              <w:rPr>
                <w:sz w:val="18"/>
                <w:szCs w:val="18"/>
              </w:rPr>
              <w:t>Матер</w:t>
            </w:r>
            <w:proofErr w:type="gramStart"/>
            <w:r w:rsidRPr="001C56E9">
              <w:rPr>
                <w:sz w:val="18"/>
                <w:szCs w:val="18"/>
              </w:rPr>
              <w:t>.ц</w:t>
            </w:r>
            <w:proofErr w:type="gramEnd"/>
            <w:r w:rsidRPr="001C56E9">
              <w:rPr>
                <w:sz w:val="18"/>
                <w:szCs w:val="18"/>
              </w:rPr>
              <w:t>енности</w:t>
            </w:r>
            <w:proofErr w:type="spellEnd"/>
            <w:r w:rsidRPr="001C56E9">
              <w:rPr>
                <w:sz w:val="18"/>
                <w:szCs w:val="18"/>
              </w:rPr>
              <w:t xml:space="preserve">, полученные по </w:t>
            </w:r>
            <w:proofErr w:type="spellStart"/>
            <w:r w:rsidRPr="001C56E9">
              <w:rPr>
                <w:sz w:val="18"/>
                <w:szCs w:val="18"/>
              </w:rPr>
              <w:t>уентрализованному</w:t>
            </w:r>
            <w:proofErr w:type="spellEnd"/>
            <w:r w:rsidRPr="001C56E9">
              <w:rPr>
                <w:sz w:val="18"/>
                <w:szCs w:val="18"/>
              </w:rPr>
              <w:t xml:space="preserve"> снабжению» до закрепления в оперативное управление – 591,9 </w:t>
            </w:r>
            <w:proofErr w:type="spellStart"/>
            <w:r w:rsidRPr="001C56E9">
              <w:rPr>
                <w:sz w:val="18"/>
                <w:szCs w:val="18"/>
              </w:rPr>
              <w:t>тыс.руб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- не оприходовано на баланс учреждения  имущество, приобретенное в 2012-2015 </w:t>
            </w:r>
            <w:proofErr w:type="spellStart"/>
            <w:r w:rsidRPr="001C56E9">
              <w:rPr>
                <w:sz w:val="18"/>
                <w:szCs w:val="18"/>
              </w:rPr>
              <w:t>г.г</w:t>
            </w:r>
            <w:proofErr w:type="spellEnd"/>
            <w:r w:rsidRPr="001C56E9">
              <w:rPr>
                <w:sz w:val="18"/>
                <w:szCs w:val="18"/>
              </w:rPr>
              <w:t xml:space="preserve">. – 3117,7 </w:t>
            </w:r>
            <w:proofErr w:type="spellStart"/>
            <w:r w:rsidRPr="001C56E9">
              <w:rPr>
                <w:sz w:val="18"/>
                <w:szCs w:val="18"/>
              </w:rPr>
              <w:t>тыс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-не оприходованы материальные запасы, приобретенные в 2014-2015г.г. – 154,2 </w:t>
            </w:r>
            <w:proofErr w:type="spellStart"/>
            <w:r w:rsidRPr="001C56E9">
              <w:rPr>
                <w:sz w:val="18"/>
                <w:szCs w:val="18"/>
              </w:rPr>
              <w:t>тыс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- неподтвержденные расходы (списание материальных запасов без подтверждающих документов) – 3089,8 </w:t>
            </w:r>
            <w:proofErr w:type="spellStart"/>
            <w:r w:rsidRPr="001C56E9">
              <w:rPr>
                <w:sz w:val="18"/>
                <w:szCs w:val="18"/>
              </w:rPr>
              <w:t>тыс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>- оформление первичных учетных документов с нарушениями требований законодательства о бухучете;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>- принятие к учету первичных документов без подписей руководителя, главбуха и других уполномоченных лиц;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>- не заключены договора о материальной ответственности с материально-ответственными лицами;</w:t>
            </w:r>
          </w:p>
          <w:p w:rsidR="00E725AD" w:rsidRPr="001C56E9" w:rsidRDefault="00E725AD" w:rsidP="00E725AD">
            <w:pPr>
              <w:rPr>
                <w:b/>
                <w:sz w:val="18"/>
                <w:szCs w:val="18"/>
              </w:rPr>
            </w:pPr>
            <w:r w:rsidRPr="001C56E9">
              <w:rPr>
                <w:b/>
                <w:i/>
                <w:sz w:val="18"/>
                <w:szCs w:val="18"/>
              </w:rPr>
              <w:t xml:space="preserve">2)расходование средств субсидии на финансовое обеспечение муниципального задания на цели, не связанные с выполнением муниципального задания в общей сумме 589,8 </w:t>
            </w:r>
            <w:proofErr w:type="spellStart"/>
            <w:r w:rsidRPr="001C56E9">
              <w:rPr>
                <w:b/>
                <w:i/>
                <w:sz w:val="18"/>
                <w:szCs w:val="18"/>
              </w:rPr>
              <w:t>тыс</w:t>
            </w:r>
            <w:proofErr w:type="gramStart"/>
            <w:r w:rsidRPr="001C56E9">
              <w:rPr>
                <w:b/>
                <w:i/>
                <w:sz w:val="18"/>
                <w:szCs w:val="18"/>
              </w:rPr>
              <w:t>.р</w:t>
            </w:r>
            <w:proofErr w:type="gramEnd"/>
            <w:r w:rsidRPr="001C56E9">
              <w:rPr>
                <w:b/>
                <w:i/>
                <w:sz w:val="18"/>
                <w:szCs w:val="18"/>
              </w:rPr>
              <w:t>уб</w:t>
            </w:r>
            <w:proofErr w:type="spellEnd"/>
            <w:r w:rsidRPr="001C56E9">
              <w:rPr>
                <w:b/>
                <w:i/>
                <w:sz w:val="18"/>
                <w:szCs w:val="18"/>
              </w:rPr>
              <w:t>., в том числе</w:t>
            </w:r>
            <w:r w:rsidRPr="001C56E9">
              <w:rPr>
                <w:b/>
                <w:sz w:val="18"/>
                <w:szCs w:val="18"/>
              </w:rPr>
              <w:t>: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- доплата зарплаты, которая должна начисляться за счет внебюджетных источников за счет средств бюджета – 50,5 </w:t>
            </w:r>
            <w:proofErr w:type="spellStart"/>
            <w:r w:rsidRPr="001C56E9">
              <w:rPr>
                <w:sz w:val="18"/>
                <w:szCs w:val="18"/>
              </w:rPr>
              <w:t>тыс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- увеличение должностных окладов работников при отсутствии приказов руководителя и изменений в штатном расписании – 60,8 </w:t>
            </w:r>
            <w:proofErr w:type="spellStart"/>
            <w:r w:rsidRPr="001C56E9">
              <w:rPr>
                <w:sz w:val="18"/>
                <w:szCs w:val="18"/>
              </w:rPr>
              <w:t>тыс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- доплаты и надбавки работникам, не предусмотренные действующими НПА – 274,0 </w:t>
            </w:r>
            <w:proofErr w:type="spellStart"/>
            <w:r w:rsidRPr="001C56E9">
              <w:rPr>
                <w:sz w:val="18"/>
                <w:szCs w:val="18"/>
              </w:rPr>
              <w:t>тыс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- доплата работнику за выполнение функций юриста, при отсутствии у него квалификации юриста и ставки юриста по штатному расписанию – 10,5 </w:t>
            </w:r>
            <w:proofErr w:type="spellStart"/>
            <w:r w:rsidRPr="001C56E9">
              <w:rPr>
                <w:sz w:val="18"/>
                <w:szCs w:val="18"/>
              </w:rPr>
              <w:t>тыс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- переплата налогов в государственные внебюджетные фонды – 194,0 </w:t>
            </w:r>
            <w:proofErr w:type="spellStart"/>
            <w:r w:rsidRPr="001C56E9">
              <w:rPr>
                <w:sz w:val="18"/>
                <w:szCs w:val="18"/>
              </w:rPr>
              <w:t>тыс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b/>
                <w:i/>
                <w:sz w:val="18"/>
                <w:szCs w:val="18"/>
              </w:rPr>
            </w:pPr>
            <w:r w:rsidRPr="001C56E9">
              <w:rPr>
                <w:b/>
                <w:i/>
                <w:sz w:val="18"/>
                <w:szCs w:val="18"/>
              </w:rPr>
              <w:t xml:space="preserve">3)нарушения порядка распоряжения имуществом автономного учреждения в общей сумме 3668,7 </w:t>
            </w:r>
            <w:proofErr w:type="spellStart"/>
            <w:r w:rsidRPr="001C56E9">
              <w:rPr>
                <w:b/>
                <w:i/>
                <w:sz w:val="18"/>
                <w:szCs w:val="18"/>
              </w:rPr>
              <w:t>тыс</w:t>
            </w:r>
            <w:proofErr w:type="gramStart"/>
            <w:r w:rsidRPr="001C56E9">
              <w:rPr>
                <w:b/>
                <w:i/>
                <w:sz w:val="18"/>
                <w:szCs w:val="18"/>
              </w:rPr>
              <w:t>.р</w:t>
            </w:r>
            <w:proofErr w:type="gramEnd"/>
            <w:r w:rsidRPr="001C56E9">
              <w:rPr>
                <w:b/>
                <w:i/>
                <w:sz w:val="18"/>
                <w:szCs w:val="18"/>
              </w:rPr>
              <w:t>уб</w:t>
            </w:r>
            <w:proofErr w:type="spellEnd"/>
            <w:r w:rsidRPr="001C56E9">
              <w:rPr>
                <w:b/>
                <w:i/>
                <w:sz w:val="18"/>
                <w:szCs w:val="18"/>
              </w:rPr>
              <w:t>., в том числе: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- в нарушение действующих НПА, земельный участок стоимостью 111447 </w:t>
            </w:r>
            <w:proofErr w:type="spellStart"/>
            <w:r w:rsidRPr="001C56E9">
              <w:rPr>
                <w:sz w:val="18"/>
                <w:szCs w:val="18"/>
              </w:rPr>
              <w:t>тыс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 xml:space="preserve">., предоставленный Учреждению на праве безвозмездного бессрочного </w:t>
            </w:r>
            <w:r w:rsidRPr="001C56E9">
              <w:rPr>
                <w:sz w:val="18"/>
                <w:szCs w:val="18"/>
              </w:rPr>
              <w:lastRenderedPageBreak/>
              <w:t>пользования зарегистрирован на праве собственности Учреждения;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- автобус передан транспортному предприятию без заключения муниципального контракта и согласия собственника в лице </w:t>
            </w:r>
            <w:proofErr w:type="spellStart"/>
            <w:r w:rsidRPr="001C56E9">
              <w:rPr>
                <w:sz w:val="18"/>
                <w:szCs w:val="18"/>
              </w:rPr>
              <w:t>ПЗиО</w:t>
            </w:r>
            <w:proofErr w:type="spellEnd"/>
            <w:r w:rsidRPr="001C56E9">
              <w:rPr>
                <w:sz w:val="18"/>
                <w:szCs w:val="18"/>
              </w:rPr>
              <w:t xml:space="preserve"> АМР – 1575,0 </w:t>
            </w:r>
            <w:proofErr w:type="spellStart"/>
            <w:r w:rsidRPr="001C56E9">
              <w:rPr>
                <w:sz w:val="18"/>
                <w:szCs w:val="18"/>
              </w:rPr>
              <w:t>тыс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- наличие неиспользуемого не списанного имущества – 39,6 </w:t>
            </w:r>
            <w:proofErr w:type="spellStart"/>
            <w:r w:rsidRPr="001C56E9">
              <w:rPr>
                <w:sz w:val="18"/>
                <w:szCs w:val="18"/>
              </w:rPr>
              <w:t>тыс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>-выявлены излишки – 10 объектов;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sz w:val="18"/>
                <w:szCs w:val="18"/>
              </w:rPr>
              <w:t xml:space="preserve">- выявлена недостача 168 объектов – 2054,1 </w:t>
            </w:r>
            <w:proofErr w:type="spellStart"/>
            <w:r w:rsidRPr="001C56E9">
              <w:rPr>
                <w:sz w:val="18"/>
                <w:szCs w:val="18"/>
              </w:rPr>
              <w:t>тыс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.;</w:t>
            </w:r>
          </w:p>
          <w:p w:rsidR="00E725AD" w:rsidRPr="001C56E9" w:rsidRDefault="00E725AD" w:rsidP="00E725AD">
            <w:pPr>
              <w:rPr>
                <w:sz w:val="18"/>
                <w:szCs w:val="18"/>
              </w:rPr>
            </w:pPr>
            <w:r w:rsidRPr="001C56E9">
              <w:rPr>
                <w:b/>
                <w:i/>
                <w:sz w:val="18"/>
                <w:szCs w:val="18"/>
              </w:rPr>
              <w:t>4) нарушения порядка ведения кассовых операций</w:t>
            </w:r>
            <w:r w:rsidRPr="001C56E9">
              <w:rPr>
                <w:sz w:val="18"/>
                <w:szCs w:val="18"/>
              </w:rPr>
              <w:t xml:space="preserve"> – 110,0 </w:t>
            </w:r>
            <w:proofErr w:type="spellStart"/>
            <w:r w:rsidRPr="001C56E9">
              <w:rPr>
                <w:sz w:val="18"/>
                <w:szCs w:val="18"/>
              </w:rPr>
              <w:t>тыс</w:t>
            </w:r>
            <w:proofErr w:type="gramStart"/>
            <w:r w:rsidRPr="001C56E9">
              <w:rPr>
                <w:sz w:val="18"/>
                <w:szCs w:val="18"/>
              </w:rPr>
              <w:t>.р</w:t>
            </w:r>
            <w:proofErr w:type="gramEnd"/>
            <w:r w:rsidRPr="001C56E9">
              <w:rPr>
                <w:sz w:val="18"/>
                <w:szCs w:val="18"/>
              </w:rPr>
              <w:t>уб</w:t>
            </w:r>
            <w:proofErr w:type="spellEnd"/>
            <w:r w:rsidRPr="001C56E9">
              <w:rPr>
                <w:sz w:val="18"/>
                <w:szCs w:val="18"/>
              </w:rPr>
              <w:t>.</w:t>
            </w:r>
          </w:p>
        </w:tc>
      </w:tr>
      <w:tr w:rsidR="00E725AD" w:rsidRPr="00E725AD" w:rsidTr="001C56E9">
        <w:trPr>
          <w:trHeight w:val="222"/>
        </w:trPr>
        <w:tc>
          <w:tcPr>
            <w:tcW w:w="568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725AD" w:rsidRPr="00E725AD" w:rsidRDefault="00E725AD" w:rsidP="00E725AD">
            <w:pPr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b/>
                <w:sz w:val="20"/>
                <w:szCs w:val="20"/>
              </w:rPr>
            </w:pPr>
            <w:r w:rsidRPr="00E725AD">
              <w:rPr>
                <w:b/>
                <w:sz w:val="20"/>
                <w:szCs w:val="20"/>
              </w:rPr>
              <w:t>883965,2</w:t>
            </w:r>
          </w:p>
        </w:tc>
        <w:tc>
          <w:tcPr>
            <w:tcW w:w="992" w:type="dxa"/>
          </w:tcPr>
          <w:p w:rsidR="00E725AD" w:rsidRPr="00E725AD" w:rsidRDefault="00E725AD" w:rsidP="00E725AD">
            <w:pPr>
              <w:rPr>
                <w:b/>
                <w:sz w:val="20"/>
                <w:szCs w:val="20"/>
              </w:rPr>
            </w:pPr>
            <w:r w:rsidRPr="00E725AD">
              <w:rPr>
                <w:b/>
                <w:sz w:val="20"/>
                <w:szCs w:val="20"/>
              </w:rPr>
              <w:t>561,9</w:t>
            </w:r>
          </w:p>
        </w:tc>
        <w:tc>
          <w:tcPr>
            <w:tcW w:w="1134" w:type="dxa"/>
          </w:tcPr>
          <w:p w:rsidR="00E725AD" w:rsidRPr="00E725AD" w:rsidRDefault="00E725AD" w:rsidP="00E725AD">
            <w:pPr>
              <w:rPr>
                <w:b/>
                <w:sz w:val="20"/>
                <w:szCs w:val="20"/>
              </w:rPr>
            </w:pPr>
            <w:r w:rsidRPr="00E725AD">
              <w:rPr>
                <w:b/>
                <w:sz w:val="20"/>
                <w:szCs w:val="20"/>
              </w:rPr>
              <w:t>29656</w:t>
            </w:r>
          </w:p>
        </w:tc>
        <w:tc>
          <w:tcPr>
            <w:tcW w:w="3402" w:type="dxa"/>
          </w:tcPr>
          <w:p w:rsidR="00E725AD" w:rsidRPr="00E725AD" w:rsidRDefault="00E725AD" w:rsidP="00E725AD">
            <w:pPr>
              <w:rPr>
                <w:b/>
                <w:sz w:val="20"/>
                <w:szCs w:val="20"/>
              </w:rPr>
            </w:pPr>
          </w:p>
        </w:tc>
      </w:tr>
    </w:tbl>
    <w:p w:rsidR="00E725AD" w:rsidRDefault="00E725AD" w:rsidP="00E725AD">
      <w:pPr>
        <w:ind w:firstLine="567"/>
        <w:jc w:val="both"/>
        <w:rPr>
          <w:b/>
          <w:i/>
        </w:rPr>
      </w:pPr>
    </w:p>
    <w:p w:rsidR="00E725AD" w:rsidRDefault="00E725AD" w:rsidP="00E725AD">
      <w:pPr>
        <w:ind w:firstLine="567"/>
        <w:jc w:val="both"/>
        <w:rPr>
          <w:b/>
          <w:i/>
        </w:rPr>
      </w:pPr>
      <w:r w:rsidRPr="00A91AC2">
        <w:rPr>
          <w:b/>
          <w:i/>
        </w:rPr>
        <w:t xml:space="preserve">Примечание: </w:t>
      </w:r>
    </w:p>
    <w:p w:rsidR="001C56E9" w:rsidRPr="00A91AC2" w:rsidRDefault="001C56E9" w:rsidP="00E725AD">
      <w:pPr>
        <w:ind w:firstLine="567"/>
        <w:jc w:val="both"/>
        <w:rPr>
          <w:b/>
          <w:i/>
        </w:rPr>
      </w:pPr>
    </w:p>
    <w:p w:rsidR="00E725AD" w:rsidRPr="001C56E9" w:rsidRDefault="00E725AD" w:rsidP="001C56E9">
      <w:pPr>
        <w:pStyle w:val="ac"/>
        <w:numPr>
          <w:ilvl w:val="0"/>
          <w:numId w:val="15"/>
        </w:numPr>
        <w:spacing w:line="24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1C56E9">
        <w:rPr>
          <w:rFonts w:ascii="Times New Roman" w:hAnsi="Times New Roman" w:cs="Times New Roman"/>
          <w:sz w:val="24"/>
          <w:szCs w:val="24"/>
        </w:rPr>
        <w:t xml:space="preserve">За 2015 год Контрольно-счетной палатой </w:t>
      </w:r>
      <w:proofErr w:type="spellStart"/>
      <w:r w:rsidRPr="001C56E9"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 w:rsidRPr="001C56E9">
        <w:rPr>
          <w:rFonts w:ascii="Times New Roman" w:hAnsi="Times New Roman" w:cs="Times New Roman"/>
          <w:sz w:val="24"/>
          <w:szCs w:val="24"/>
        </w:rPr>
        <w:t xml:space="preserve"> муниципального района произведено   69  контрольных мероприятий в 88 учреждениях из них, плановых – 48 проверки с охватом 67 учреждений, внеплановых (по обращению Счетной Палаты РТ, по требованию Прокуратуры г. Альметьевска) – 21 проверка с охватом 21 учреждений и организаций.  </w:t>
      </w:r>
    </w:p>
    <w:p w:rsidR="00E725AD" w:rsidRPr="001C56E9" w:rsidRDefault="00E725AD" w:rsidP="001C56E9">
      <w:pPr>
        <w:pStyle w:val="ac"/>
        <w:numPr>
          <w:ilvl w:val="0"/>
          <w:numId w:val="15"/>
        </w:numPr>
        <w:spacing w:line="24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1C56E9">
        <w:rPr>
          <w:rFonts w:ascii="Times New Roman" w:hAnsi="Times New Roman" w:cs="Times New Roman"/>
          <w:sz w:val="24"/>
          <w:szCs w:val="24"/>
        </w:rPr>
        <w:t xml:space="preserve">Подготовлены заключения на Отчет об исполнении бюджета </w:t>
      </w:r>
      <w:proofErr w:type="spellStart"/>
      <w:r w:rsidRPr="001C56E9"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 w:rsidRPr="001C56E9">
        <w:rPr>
          <w:rFonts w:ascii="Times New Roman" w:hAnsi="Times New Roman" w:cs="Times New Roman"/>
          <w:sz w:val="24"/>
          <w:szCs w:val="24"/>
        </w:rPr>
        <w:t xml:space="preserve"> муниципального района - 1 ед. и на Отчеты об исполнении бюджетов поселений </w:t>
      </w:r>
      <w:proofErr w:type="spellStart"/>
      <w:r w:rsidRPr="001C56E9"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 w:rsidRPr="001C56E9">
        <w:rPr>
          <w:rFonts w:ascii="Times New Roman" w:hAnsi="Times New Roman" w:cs="Times New Roman"/>
          <w:sz w:val="24"/>
          <w:szCs w:val="24"/>
        </w:rPr>
        <w:t xml:space="preserve"> муниципального района  за 2014 год – 37 ед.</w:t>
      </w:r>
    </w:p>
    <w:p w:rsidR="00E725AD" w:rsidRPr="001C56E9" w:rsidRDefault="00E725AD" w:rsidP="001C56E9">
      <w:pPr>
        <w:pStyle w:val="ac"/>
        <w:numPr>
          <w:ilvl w:val="0"/>
          <w:numId w:val="15"/>
        </w:numPr>
        <w:spacing w:line="24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1C56E9">
        <w:rPr>
          <w:rFonts w:ascii="Times New Roman" w:hAnsi="Times New Roman" w:cs="Times New Roman"/>
          <w:sz w:val="24"/>
          <w:szCs w:val="24"/>
        </w:rPr>
        <w:t xml:space="preserve">Подготовлены заключения на проекты бюджетов на 2016 год </w:t>
      </w:r>
      <w:proofErr w:type="spellStart"/>
      <w:r w:rsidRPr="001C56E9"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 w:rsidRPr="001C56E9">
        <w:rPr>
          <w:rFonts w:ascii="Times New Roman" w:hAnsi="Times New Roman" w:cs="Times New Roman"/>
          <w:sz w:val="24"/>
          <w:szCs w:val="24"/>
        </w:rPr>
        <w:t xml:space="preserve"> муниципального района - 1 ед. и поселений </w:t>
      </w:r>
      <w:proofErr w:type="spellStart"/>
      <w:r w:rsidRPr="001C56E9"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 w:rsidRPr="001C56E9">
        <w:rPr>
          <w:rFonts w:ascii="Times New Roman" w:hAnsi="Times New Roman" w:cs="Times New Roman"/>
          <w:sz w:val="24"/>
          <w:szCs w:val="24"/>
        </w:rPr>
        <w:t xml:space="preserve"> муниципального района  на 2016 год – 37 ед.</w:t>
      </w:r>
    </w:p>
    <w:p w:rsidR="00E725AD" w:rsidRPr="001C56E9" w:rsidRDefault="00E725AD" w:rsidP="001C56E9">
      <w:pPr>
        <w:pStyle w:val="ac"/>
        <w:numPr>
          <w:ilvl w:val="0"/>
          <w:numId w:val="15"/>
        </w:numPr>
        <w:spacing w:line="24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1C56E9">
        <w:rPr>
          <w:rFonts w:ascii="Times New Roman" w:hAnsi="Times New Roman" w:cs="Times New Roman"/>
          <w:sz w:val="24"/>
          <w:szCs w:val="24"/>
        </w:rPr>
        <w:t xml:space="preserve">Подготовлены заключения на проекты решений Совета </w:t>
      </w:r>
      <w:proofErr w:type="spellStart"/>
      <w:r w:rsidRPr="001C56E9"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 w:rsidRPr="001C56E9">
        <w:rPr>
          <w:rFonts w:ascii="Times New Roman" w:hAnsi="Times New Roman" w:cs="Times New Roman"/>
          <w:sz w:val="24"/>
          <w:szCs w:val="24"/>
        </w:rPr>
        <w:t xml:space="preserve"> муниципального района и </w:t>
      </w:r>
      <w:proofErr w:type="spellStart"/>
      <w:r w:rsidRPr="001C56E9"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 w:rsidRPr="001C56E9">
        <w:rPr>
          <w:rFonts w:ascii="Times New Roman" w:hAnsi="Times New Roman" w:cs="Times New Roman"/>
          <w:sz w:val="24"/>
          <w:szCs w:val="24"/>
        </w:rPr>
        <w:t xml:space="preserve"> городского Совета о внесении изменений в решения Советов района и города «О бюджете на 2015 год и на плановый период 2016 и 2017 годов».</w:t>
      </w:r>
    </w:p>
    <w:p w:rsidR="00E725AD" w:rsidRPr="001C56E9" w:rsidRDefault="00E725AD" w:rsidP="001C56E9">
      <w:pPr>
        <w:pStyle w:val="ac"/>
        <w:numPr>
          <w:ilvl w:val="0"/>
          <w:numId w:val="15"/>
        </w:numPr>
        <w:spacing w:line="24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1C56E9">
        <w:rPr>
          <w:rFonts w:ascii="Times New Roman" w:hAnsi="Times New Roman" w:cs="Times New Roman"/>
          <w:sz w:val="24"/>
          <w:szCs w:val="24"/>
        </w:rPr>
        <w:t>По итогам контрольных мероприятий в адрес руководителей проверенных учреждений направлены представления для принятия мер по устранению выявленных нарушений и недопущению нарушений в дальнейшем. Материалы проверок направлены Главе, Руководителю Исполнительного комитета.</w:t>
      </w:r>
    </w:p>
    <w:p w:rsidR="00E725AD" w:rsidRPr="001C56E9" w:rsidRDefault="00E725AD" w:rsidP="001C56E9">
      <w:pPr>
        <w:pStyle w:val="ac"/>
        <w:numPr>
          <w:ilvl w:val="0"/>
          <w:numId w:val="15"/>
        </w:numPr>
        <w:spacing w:line="24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1C56E9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о порядке взаимодействия </w:t>
      </w:r>
      <w:proofErr w:type="spellStart"/>
      <w:r w:rsidRPr="001C56E9">
        <w:rPr>
          <w:rFonts w:ascii="Times New Roman" w:hAnsi="Times New Roman" w:cs="Times New Roman"/>
          <w:sz w:val="24"/>
          <w:szCs w:val="24"/>
        </w:rPr>
        <w:t>Альметьевской</w:t>
      </w:r>
      <w:proofErr w:type="spellEnd"/>
      <w:r w:rsidRPr="001C56E9">
        <w:rPr>
          <w:rFonts w:ascii="Times New Roman" w:hAnsi="Times New Roman" w:cs="Times New Roman"/>
          <w:sz w:val="24"/>
          <w:szCs w:val="24"/>
        </w:rPr>
        <w:t xml:space="preserve"> городской прокуратуры  с Контрольно-счетной палатой   в </w:t>
      </w:r>
      <w:proofErr w:type="spellStart"/>
      <w:r w:rsidRPr="001C56E9">
        <w:rPr>
          <w:rFonts w:ascii="Times New Roman" w:hAnsi="Times New Roman" w:cs="Times New Roman"/>
          <w:sz w:val="24"/>
          <w:szCs w:val="24"/>
        </w:rPr>
        <w:t>Альметьевскую</w:t>
      </w:r>
      <w:proofErr w:type="spellEnd"/>
      <w:r w:rsidRPr="001C56E9">
        <w:rPr>
          <w:rFonts w:ascii="Times New Roman" w:hAnsi="Times New Roman" w:cs="Times New Roman"/>
          <w:sz w:val="24"/>
          <w:szCs w:val="24"/>
        </w:rPr>
        <w:t xml:space="preserve"> городскую прокуратуру  Контрольно-счетной палатой района было направлено 46 актов проверки. </w:t>
      </w:r>
      <w:r w:rsidRPr="001C56E9">
        <w:rPr>
          <w:rFonts w:ascii="Times New Roman" w:hAnsi="Times New Roman" w:cs="Times New Roman"/>
          <w:bCs/>
          <w:sz w:val="24"/>
          <w:szCs w:val="24"/>
        </w:rPr>
        <w:t>П</w:t>
      </w:r>
      <w:r w:rsidRPr="001C56E9">
        <w:rPr>
          <w:rFonts w:ascii="Times New Roman" w:hAnsi="Times New Roman" w:cs="Times New Roman"/>
          <w:sz w:val="24"/>
          <w:szCs w:val="24"/>
        </w:rPr>
        <w:t xml:space="preserve">о состоянию на 31.12.2015 г. по результатам рассмотрения представлений Контрольно-счетной палаты </w:t>
      </w:r>
      <w:proofErr w:type="spellStart"/>
      <w:r w:rsidRPr="001C56E9">
        <w:rPr>
          <w:rFonts w:ascii="Times New Roman" w:hAnsi="Times New Roman" w:cs="Times New Roman"/>
          <w:sz w:val="24"/>
          <w:szCs w:val="24"/>
        </w:rPr>
        <w:t>Альметьевской</w:t>
      </w:r>
      <w:proofErr w:type="spellEnd"/>
      <w:r w:rsidRPr="001C56E9">
        <w:rPr>
          <w:rFonts w:ascii="Times New Roman" w:hAnsi="Times New Roman" w:cs="Times New Roman"/>
          <w:sz w:val="24"/>
          <w:szCs w:val="24"/>
        </w:rPr>
        <w:t xml:space="preserve"> городской прокуратурой </w:t>
      </w:r>
      <w:r w:rsidRPr="001C56E9">
        <w:rPr>
          <w:rFonts w:ascii="Times New Roman" w:hAnsi="Times New Roman" w:cs="Times New Roman"/>
          <w:bCs/>
          <w:sz w:val="24"/>
          <w:szCs w:val="24"/>
        </w:rPr>
        <w:t>к дисциплинарной ответственности привлечены  44 должностных лица</w:t>
      </w:r>
      <w:r w:rsidRPr="001C56E9">
        <w:rPr>
          <w:rFonts w:ascii="Times New Roman" w:hAnsi="Times New Roman" w:cs="Times New Roman"/>
          <w:sz w:val="24"/>
          <w:szCs w:val="24"/>
        </w:rPr>
        <w:t>, к</w:t>
      </w:r>
      <w:r w:rsidRPr="001C56E9">
        <w:rPr>
          <w:rFonts w:ascii="Times New Roman" w:hAnsi="Times New Roman" w:cs="Times New Roman"/>
          <w:bCs/>
          <w:sz w:val="24"/>
          <w:szCs w:val="24"/>
        </w:rPr>
        <w:t xml:space="preserve"> административной ответственности -  5 должностных лиц, материалы двух проверок направлены в по ст.37 УПК РФ.</w:t>
      </w:r>
    </w:p>
    <w:p w:rsidR="00E725AD" w:rsidRPr="001C56E9" w:rsidRDefault="00E725AD" w:rsidP="001C56E9">
      <w:pPr>
        <w:ind w:right="119"/>
        <w:jc w:val="both"/>
      </w:pPr>
    </w:p>
    <w:p w:rsidR="00E725AD" w:rsidRPr="001C56E9" w:rsidRDefault="00E725AD" w:rsidP="00E725AD">
      <w:pPr>
        <w:jc w:val="both"/>
      </w:pPr>
    </w:p>
    <w:p w:rsidR="00E725AD" w:rsidRPr="001C56E9" w:rsidRDefault="00E725AD" w:rsidP="00E725AD">
      <w:pPr>
        <w:jc w:val="both"/>
      </w:pPr>
    </w:p>
    <w:p w:rsidR="00E725AD" w:rsidRPr="001C56E9" w:rsidRDefault="00E725AD" w:rsidP="00E725AD">
      <w:pPr>
        <w:jc w:val="both"/>
      </w:pPr>
      <w:r w:rsidRPr="001C56E9">
        <w:t xml:space="preserve">Председатель </w:t>
      </w:r>
    </w:p>
    <w:p w:rsidR="00E725AD" w:rsidRPr="001C56E9" w:rsidRDefault="00E725AD" w:rsidP="00E725AD">
      <w:pPr>
        <w:jc w:val="both"/>
      </w:pPr>
      <w:r w:rsidRPr="001C56E9">
        <w:t xml:space="preserve">Контрольно-счетной палаты:                                                                    </w:t>
      </w:r>
      <w:proofErr w:type="spellStart"/>
      <w:r w:rsidRPr="001C56E9">
        <w:t>Д.Р.Ханмурзина</w:t>
      </w:r>
      <w:proofErr w:type="spellEnd"/>
    </w:p>
    <w:p w:rsidR="008D11E5" w:rsidRDefault="008D11E5" w:rsidP="00E725AD">
      <w:r>
        <w:t xml:space="preserve">                                                                 </w:t>
      </w:r>
    </w:p>
    <w:sectPr w:rsidR="008D11E5" w:rsidSect="00ED4F30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899" w:right="566" w:bottom="71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B97" w:rsidRDefault="00012B97">
      <w:r>
        <w:separator/>
      </w:r>
    </w:p>
  </w:endnote>
  <w:endnote w:type="continuationSeparator" w:id="0">
    <w:p w:rsidR="00012B97" w:rsidRDefault="0001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BB" w:rsidRDefault="008369BB" w:rsidP="009E322F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69BB" w:rsidRDefault="008369BB" w:rsidP="007E7F4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BB" w:rsidRDefault="008369BB" w:rsidP="009E322F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13F6">
      <w:rPr>
        <w:rStyle w:val="a4"/>
        <w:noProof/>
      </w:rPr>
      <w:t>26</w:t>
    </w:r>
    <w:r>
      <w:rPr>
        <w:rStyle w:val="a4"/>
      </w:rPr>
      <w:fldChar w:fldCharType="end"/>
    </w:r>
  </w:p>
  <w:p w:rsidR="008369BB" w:rsidRDefault="008369BB" w:rsidP="007E7F4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B97" w:rsidRDefault="00012B97">
      <w:r>
        <w:separator/>
      </w:r>
    </w:p>
  </w:footnote>
  <w:footnote w:type="continuationSeparator" w:id="0">
    <w:p w:rsidR="00012B97" w:rsidRDefault="00012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BB" w:rsidRDefault="008369BB" w:rsidP="00063B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69BB" w:rsidRDefault="008369BB" w:rsidP="0099264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BB" w:rsidRDefault="008369BB" w:rsidP="0099264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6pt;height:6pt" o:bullet="t">
        <v:imagedata r:id="rId1" o:title=""/>
      </v:shape>
    </w:pict>
  </w:numPicBullet>
  <w:abstractNum w:abstractNumId="0">
    <w:nsid w:val="FFFFFFFE"/>
    <w:multiLevelType w:val="singleLevel"/>
    <w:tmpl w:val="A008EC2A"/>
    <w:lvl w:ilvl="0">
      <w:numFmt w:val="bullet"/>
      <w:lvlText w:val="*"/>
      <w:lvlJc w:val="left"/>
    </w:lvl>
  </w:abstractNum>
  <w:abstractNum w:abstractNumId="1">
    <w:nsid w:val="1352684E"/>
    <w:multiLevelType w:val="multilevel"/>
    <w:tmpl w:val="8C38C9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245B6C"/>
    <w:multiLevelType w:val="hybridMultilevel"/>
    <w:tmpl w:val="2F14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07EC1"/>
    <w:multiLevelType w:val="hybridMultilevel"/>
    <w:tmpl w:val="11380D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7650E9D"/>
    <w:multiLevelType w:val="hybridMultilevel"/>
    <w:tmpl w:val="8C38C9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975219C"/>
    <w:multiLevelType w:val="hybridMultilevel"/>
    <w:tmpl w:val="29C00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D18DF"/>
    <w:multiLevelType w:val="hybridMultilevel"/>
    <w:tmpl w:val="D6D8D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977025"/>
    <w:multiLevelType w:val="hybridMultilevel"/>
    <w:tmpl w:val="BCE898CA"/>
    <w:lvl w:ilvl="0" w:tplc="AF0CE7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A8533C"/>
    <w:multiLevelType w:val="hybridMultilevel"/>
    <w:tmpl w:val="D74E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669EE"/>
    <w:multiLevelType w:val="hybridMultilevel"/>
    <w:tmpl w:val="234A16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78754F4"/>
    <w:multiLevelType w:val="hybridMultilevel"/>
    <w:tmpl w:val="85244694"/>
    <w:lvl w:ilvl="0" w:tplc="85F233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F8B5580"/>
    <w:multiLevelType w:val="hybridMultilevel"/>
    <w:tmpl w:val="BE02CB9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2EA1EB4"/>
    <w:multiLevelType w:val="hybridMultilevel"/>
    <w:tmpl w:val="FB92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72A93"/>
    <w:multiLevelType w:val="hybridMultilevel"/>
    <w:tmpl w:val="C874B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B5FDE"/>
    <w:multiLevelType w:val="hybridMultilevel"/>
    <w:tmpl w:val="B192B160"/>
    <w:lvl w:ilvl="0" w:tplc="FA8429CA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700662DD"/>
    <w:multiLevelType w:val="hybridMultilevel"/>
    <w:tmpl w:val="28A6B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A01BC"/>
    <w:multiLevelType w:val="hybridMultilevel"/>
    <w:tmpl w:val="CD3042FA"/>
    <w:lvl w:ilvl="0" w:tplc="27F8D270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02CF5"/>
    <w:multiLevelType w:val="hybridMultilevel"/>
    <w:tmpl w:val="C8A26682"/>
    <w:lvl w:ilvl="0" w:tplc="662E7B26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6"/>
  </w:num>
  <w:num w:numId="17">
    <w:abstractNumId w:val="7"/>
  </w:num>
  <w:num w:numId="18">
    <w:abstractNumId w:val="8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05"/>
    <w:rsid w:val="00003F48"/>
    <w:rsid w:val="00004D29"/>
    <w:rsid w:val="00005CDE"/>
    <w:rsid w:val="00007401"/>
    <w:rsid w:val="00010047"/>
    <w:rsid w:val="000103C2"/>
    <w:rsid w:val="00010413"/>
    <w:rsid w:val="00012B97"/>
    <w:rsid w:val="00012FDE"/>
    <w:rsid w:val="00022BF0"/>
    <w:rsid w:val="00024B1E"/>
    <w:rsid w:val="000251B6"/>
    <w:rsid w:val="0002524C"/>
    <w:rsid w:val="0002580E"/>
    <w:rsid w:val="000262B1"/>
    <w:rsid w:val="000263D9"/>
    <w:rsid w:val="00026782"/>
    <w:rsid w:val="00027921"/>
    <w:rsid w:val="00027AC0"/>
    <w:rsid w:val="00031ACA"/>
    <w:rsid w:val="00032A6E"/>
    <w:rsid w:val="00033C4F"/>
    <w:rsid w:val="00034339"/>
    <w:rsid w:val="0003440A"/>
    <w:rsid w:val="0003530B"/>
    <w:rsid w:val="000354BB"/>
    <w:rsid w:val="000378B5"/>
    <w:rsid w:val="0004110F"/>
    <w:rsid w:val="000522D0"/>
    <w:rsid w:val="000613F2"/>
    <w:rsid w:val="000616B2"/>
    <w:rsid w:val="000616D1"/>
    <w:rsid w:val="00063B16"/>
    <w:rsid w:val="0006558D"/>
    <w:rsid w:val="00065CF7"/>
    <w:rsid w:val="000663A7"/>
    <w:rsid w:val="00070B4C"/>
    <w:rsid w:val="00073D30"/>
    <w:rsid w:val="00074D47"/>
    <w:rsid w:val="00074ECB"/>
    <w:rsid w:val="00076E15"/>
    <w:rsid w:val="000803B0"/>
    <w:rsid w:val="00081C7A"/>
    <w:rsid w:val="000821DB"/>
    <w:rsid w:val="00082A59"/>
    <w:rsid w:val="00082B09"/>
    <w:rsid w:val="00084379"/>
    <w:rsid w:val="00084CE6"/>
    <w:rsid w:val="00085B1E"/>
    <w:rsid w:val="00086FB5"/>
    <w:rsid w:val="000901AB"/>
    <w:rsid w:val="00090570"/>
    <w:rsid w:val="00094D84"/>
    <w:rsid w:val="0009582C"/>
    <w:rsid w:val="00095BA4"/>
    <w:rsid w:val="000A028E"/>
    <w:rsid w:val="000A4645"/>
    <w:rsid w:val="000A53F0"/>
    <w:rsid w:val="000A6243"/>
    <w:rsid w:val="000B041B"/>
    <w:rsid w:val="000B2216"/>
    <w:rsid w:val="000B2290"/>
    <w:rsid w:val="000B49AE"/>
    <w:rsid w:val="000C04C2"/>
    <w:rsid w:val="000C13E7"/>
    <w:rsid w:val="000C6162"/>
    <w:rsid w:val="000D76AD"/>
    <w:rsid w:val="000D7BC1"/>
    <w:rsid w:val="000E0756"/>
    <w:rsid w:val="000E4811"/>
    <w:rsid w:val="000E61E8"/>
    <w:rsid w:val="000E6A72"/>
    <w:rsid w:val="000E7D43"/>
    <w:rsid w:val="000E7F6E"/>
    <w:rsid w:val="000F5562"/>
    <w:rsid w:val="000F69D2"/>
    <w:rsid w:val="00101B48"/>
    <w:rsid w:val="0010459C"/>
    <w:rsid w:val="00105633"/>
    <w:rsid w:val="00107090"/>
    <w:rsid w:val="001077BE"/>
    <w:rsid w:val="001107EE"/>
    <w:rsid w:val="0011605F"/>
    <w:rsid w:val="001164A2"/>
    <w:rsid w:val="00120267"/>
    <w:rsid w:val="00120689"/>
    <w:rsid w:val="00120C48"/>
    <w:rsid w:val="00120FC9"/>
    <w:rsid w:val="00122672"/>
    <w:rsid w:val="001237B3"/>
    <w:rsid w:val="00125B80"/>
    <w:rsid w:val="00127814"/>
    <w:rsid w:val="00136B4B"/>
    <w:rsid w:val="00140603"/>
    <w:rsid w:val="001428FC"/>
    <w:rsid w:val="00143409"/>
    <w:rsid w:val="001440E7"/>
    <w:rsid w:val="001466C4"/>
    <w:rsid w:val="00147F4E"/>
    <w:rsid w:val="00150516"/>
    <w:rsid w:val="00151124"/>
    <w:rsid w:val="0015255F"/>
    <w:rsid w:val="001529FC"/>
    <w:rsid w:val="00152BA7"/>
    <w:rsid w:val="00152FCC"/>
    <w:rsid w:val="00154198"/>
    <w:rsid w:val="001549B0"/>
    <w:rsid w:val="00154B31"/>
    <w:rsid w:val="00157793"/>
    <w:rsid w:val="001602B5"/>
    <w:rsid w:val="00160308"/>
    <w:rsid w:val="00160A12"/>
    <w:rsid w:val="00162F00"/>
    <w:rsid w:val="001640DA"/>
    <w:rsid w:val="0016444C"/>
    <w:rsid w:val="00164C08"/>
    <w:rsid w:val="001658CD"/>
    <w:rsid w:val="0017108C"/>
    <w:rsid w:val="001712B8"/>
    <w:rsid w:val="001712C2"/>
    <w:rsid w:val="00172150"/>
    <w:rsid w:val="001727FE"/>
    <w:rsid w:val="00172D0B"/>
    <w:rsid w:val="00174BD3"/>
    <w:rsid w:val="00175025"/>
    <w:rsid w:val="00175211"/>
    <w:rsid w:val="0017659E"/>
    <w:rsid w:val="001765DC"/>
    <w:rsid w:val="00176F80"/>
    <w:rsid w:val="0018051F"/>
    <w:rsid w:val="00182BBC"/>
    <w:rsid w:val="00184040"/>
    <w:rsid w:val="00185F4E"/>
    <w:rsid w:val="00187003"/>
    <w:rsid w:val="00187588"/>
    <w:rsid w:val="00190683"/>
    <w:rsid w:val="00191FCD"/>
    <w:rsid w:val="00192359"/>
    <w:rsid w:val="001931AD"/>
    <w:rsid w:val="00195447"/>
    <w:rsid w:val="00195B12"/>
    <w:rsid w:val="001A0B1A"/>
    <w:rsid w:val="001A2024"/>
    <w:rsid w:val="001A561A"/>
    <w:rsid w:val="001B0615"/>
    <w:rsid w:val="001B298A"/>
    <w:rsid w:val="001B3D79"/>
    <w:rsid w:val="001B4FE1"/>
    <w:rsid w:val="001C22FD"/>
    <w:rsid w:val="001C56E9"/>
    <w:rsid w:val="001C5F29"/>
    <w:rsid w:val="001C6CD9"/>
    <w:rsid w:val="001D0307"/>
    <w:rsid w:val="001D1A55"/>
    <w:rsid w:val="001D2FA3"/>
    <w:rsid w:val="001D3D91"/>
    <w:rsid w:val="001D7F28"/>
    <w:rsid w:val="001E1A3B"/>
    <w:rsid w:val="001E58F6"/>
    <w:rsid w:val="001F0D6A"/>
    <w:rsid w:val="001F2C1C"/>
    <w:rsid w:val="001F7134"/>
    <w:rsid w:val="00200607"/>
    <w:rsid w:val="00210D27"/>
    <w:rsid w:val="0021154B"/>
    <w:rsid w:val="002163CA"/>
    <w:rsid w:val="002179A8"/>
    <w:rsid w:val="00220CE5"/>
    <w:rsid w:val="00224B77"/>
    <w:rsid w:val="00224C77"/>
    <w:rsid w:val="00224E0B"/>
    <w:rsid w:val="00225961"/>
    <w:rsid w:val="00226C0C"/>
    <w:rsid w:val="00230A22"/>
    <w:rsid w:val="002344C4"/>
    <w:rsid w:val="002353CD"/>
    <w:rsid w:val="00236B2C"/>
    <w:rsid w:val="00236E71"/>
    <w:rsid w:val="00236FEF"/>
    <w:rsid w:val="00241EDA"/>
    <w:rsid w:val="002440D2"/>
    <w:rsid w:val="0024424A"/>
    <w:rsid w:val="00251B02"/>
    <w:rsid w:val="00252188"/>
    <w:rsid w:val="00252217"/>
    <w:rsid w:val="00252760"/>
    <w:rsid w:val="00253001"/>
    <w:rsid w:val="00253A6D"/>
    <w:rsid w:val="00254191"/>
    <w:rsid w:val="00255189"/>
    <w:rsid w:val="002616D6"/>
    <w:rsid w:val="00262C96"/>
    <w:rsid w:val="00265D8E"/>
    <w:rsid w:val="00266273"/>
    <w:rsid w:val="00267C2A"/>
    <w:rsid w:val="0027116A"/>
    <w:rsid w:val="00273A14"/>
    <w:rsid w:val="00273FEE"/>
    <w:rsid w:val="0027450A"/>
    <w:rsid w:val="00276884"/>
    <w:rsid w:val="00276C4D"/>
    <w:rsid w:val="00280A7F"/>
    <w:rsid w:val="00283088"/>
    <w:rsid w:val="00283F93"/>
    <w:rsid w:val="00285805"/>
    <w:rsid w:val="00286088"/>
    <w:rsid w:val="00286E70"/>
    <w:rsid w:val="00290D51"/>
    <w:rsid w:val="00292C9D"/>
    <w:rsid w:val="00293EB7"/>
    <w:rsid w:val="002A005E"/>
    <w:rsid w:val="002A07AB"/>
    <w:rsid w:val="002A1B8C"/>
    <w:rsid w:val="002A1CC7"/>
    <w:rsid w:val="002A1E1C"/>
    <w:rsid w:val="002A21FB"/>
    <w:rsid w:val="002A4479"/>
    <w:rsid w:val="002A6BA9"/>
    <w:rsid w:val="002A7223"/>
    <w:rsid w:val="002A76A2"/>
    <w:rsid w:val="002A797B"/>
    <w:rsid w:val="002B0F10"/>
    <w:rsid w:val="002B26FA"/>
    <w:rsid w:val="002B61F9"/>
    <w:rsid w:val="002B6430"/>
    <w:rsid w:val="002B70DD"/>
    <w:rsid w:val="002C13E2"/>
    <w:rsid w:val="002C4208"/>
    <w:rsid w:val="002C5029"/>
    <w:rsid w:val="002C77EB"/>
    <w:rsid w:val="002D0716"/>
    <w:rsid w:val="002D11D0"/>
    <w:rsid w:val="002D1F54"/>
    <w:rsid w:val="002D248B"/>
    <w:rsid w:val="002D50DC"/>
    <w:rsid w:val="002D5D9D"/>
    <w:rsid w:val="002D6537"/>
    <w:rsid w:val="002D6CC1"/>
    <w:rsid w:val="002D7588"/>
    <w:rsid w:val="002E0A29"/>
    <w:rsid w:val="002E2870"/>
    <w:rsid w:val="002E2EE0"/>
    <w:rsid w:val="002E3F75"/>
    <w:rsid w:val="002E54A9"/>
    <w:rsid w:val="002F2B09"/>
    <w:rsid w:val="002F30D6"/>
    <w:rsid w:val="002F32FD"/>
    <w:rsid w:val="002F4041"/>
    <w:rsid w:val="002F5F15"/>
    <w:rsid w:val="00302245"/>
    <w:rsid w:val="003029F0"/>
    <w:rsid w:val="00303666"/>
    <w:rsid w:val="00303D2E"/>
    <w:rsid w:val="00304991"/>
    <w:rsid w:val="00306AD3"/>
    <w:rsid w:val="00306B23"/>
    <w:rsid w:val="003108ED"/>
    <w:rsid w:val="00317617"/>
    <w:rsid w:val="00317909"/>
    <w:rsid w:val="00317D71"/>
    <w:rsid w:val="0032150A"/>
    <w:rsid w:val="00321F21"/>
    <w:rsid w:val="0032283C"/>
    <w:rsid w:val="00322DF9"/>
    <w:rsid w:val="00323B2E"/>
    <w:rsid w:val="003245FB"/>
    <w:rsid w:val="00324885"/>
    <w:rsid w:val="0032534A"/>
    <w:rsid w:val="003255D2"/>
    <w:rsid w:val="00326E6D"/>
    <w:rsid w:val="003275A6"/>
    <w:rsid w:val="0033447E"/>
    <w:rsid w:val="00334CB7"/>
    <w:rsid w:val="0034087F"/>
    <w:rsid w:val="00341515"/>
    <w:rsid w:val="00343537"/>
    <w:rsid w:val="00345E76"/>
    <w:rsid w:val="00350B1D"/>
    <w:rsid w:val="00352DA2"/>
    <w:rsid w:val="00354E6D"/>
    <w:rsid w:val="003560AD"/>
    <w:rsid w:val="00357018"/>
    <w:rsid w:val="00360C62"/>
    <w:rsid w:val="00363AEB"/>
    <w:rsid w:val="00364224"/>
    <w:rsid w:val="00364C7F"/>
    <w:rsid w:val="00365924"/>
    <w:rsid w:val="00366FF4"/>
    <w:rsid w:val="003677F0"/>
    <w:rsid w:val="00370BCE"/>
    <w:rsid w:val="00371D77"/>
    <w:rsid w:val="00373940"/>
    <w:rsid w:val="00373C9C"/>
    <w:rsid w:val="0037476D"/>
    <w:rsid w:val="00374D14"/>
    <w:rsid w:val="00382FB3"/>
    <w:rsid w:val="00383837"/>
    <w:rsid w:val="00386CFD"/>
    <w:rsid w:val="003939DF"/>
    <w:rsid w:val="0039476B"/>
    <w:rsid w:val="00394E26"/>
    <w:rsid w:val="00395223"/>
    <w:rsid w:val="00396E13"/>
    <w:rsid w:val="003975FE"/>
    <w:rsid w:val="003A1399"/>
    <w:rsid w:val="003A289A"/>
    <w:rsid w:val="003A370F"/>
    <w:rsid w:val="003A5E6B"/>
    <w:rsid w:val="003A61EB"/>
    <w:rsid w:val="003A7846"/>
    <w:rsid w:val="003A7C75"/>
    <w:rsid w:val="003B0F44"/>
    <w:rsid w:val="003B1309"/>
    <w:rsid w:val="003B3E19"/>
    <w:rsid w:val="003B5737"/>
    <w:rsid w:val="003B6F0E"/>
    <w:rsid w:val="003C09D4"/>
    <w:rsid w:val="003C3722"/>
    <w:rsid w:val="003C4465"/>
    <w:rsid w:val="003C5E80"/>
    <w:rsid w:val="003C6670"/>
    <w:rsid w:val="003C7945"/>
    <w:rsid w:val="003D3047"/>
    <w:rsid w:val="003D52EC"/>
    <w:rsid w:val="003E17EF"/>
    <w:rsid w:val="003E2AF5"/>
    <w:rsid w:val="003E2EFA"/>
    <w:rsid w:val="003E2FD5"/>
    <w:rsid w:val="003F074C"/>
    <w:rsid w:val="003F293D"/>
    <w:rsid w:val="003F2EB2"/>
    <w:rsid w:val="003F3B05"/>
    <w:rsid w:val="003F5D35"/>
    <w:rsid w:val="003F5F3C"/>
    <w:rsid w:val="003F6621"/>
    <w:rsid w:val="003F6B93"/>
    <w:rsid w:val="0040225F"/>
    <w:rsid w:val="00404211"/>
    <w:rsid w:val="00407AA8"/>
    <w:rsid w:val="0041094A"/>
    <w:rsid w:val="004123C4"/>
    <w:rsid w:val="0041312A"/>
    <w:rsid w:val="004135D9"/>
    <w:rsid w:val="00415035"/>
    <w:rsid w:val="004162F9"/>
    <w:rsid w:val="00416F94"/>
    <w:rsid w:val="00421968"/>
    <w:rsid w:val="0042406F"/>
    <w:rsid w:val="0042422F"/>
    <w:rsid w:val="004255C7"/>
    <w:rsid w:val="00427162"/>
    <w:rsid w:val="0043021D"/>
    <w:rsid w:val="0043093D"/>
    <w:rsid w:val="00430DC1"/>
    <w:rsid w:val="0043497D"/>
    <w:rsid w:val="0043498F"/>
    <w:rsid w:val="0043781A"/>
    <w:rsid w:val="00440825"/>
    <w:rsid w:val="0044094D"/>
    <w:rsid w:val="004448D5"/>
    <w:rsid w:val="004475C8"/>
    <w:rsid w:val="004526D8"/>
    <w:rsid w:val="0045290D"/>
    <w:rsid w:val="0045345D"/>
    <w:rsid w:val="004535EA"/>
    <w:rsid w:val="004551BD"/>
    <w:rsid w:val="00462C4E"/>
    <w:rsid w:val="00463486"/>
    <w:rsid w:val="00463AEB"/>
    <w:rsid w:val="0046439B"/>
    <w:rsid w:val="0047052C"/>
    <w:rsid w:val="00470A2E"/>
    <w:rsid w:val="0047149E"/>
    <w:rsid w:val="00471F12"/>
    <w:rsid w:val="00471F1E"/>
    <w:rsid w:val="00481A17"/>
    <w:rsid w:val="00481F3C"/>
    <w:rsid w:val="00484947"/>
    <w:rsid w:val="0048498A"/>
    <w:rsid w:val="00490628"/>
    <w:rsid w:val="00490BCA"/>
    <w:rsid w:val="004929DA"/>
    <w:rsid w:val="00494059"/>
    <w:rsid w:val="0049491E"/>
    <w:rsid w:val="00494BEF"/>
    <w:rsid w:val="00496E55"/>
    <w:rsid w:val="00497681"/>
    <w:rsid w:val="004A207D"/>
    <w:rsid w:val="004B0079"/>
    <w:rsid w:val="004B05AC"/>
    <w:rsid w:val="004B08A3"/>
    <w:rsid w:val="004B14C1"/>
    <w:rsid w:val="004B2B66"/>
    <w:rsid w:val="004B2FD0"/>
    <w:rsid w:val="004B5B93"/>
    <w:rsid w:val="004B61A6"/>
    <w:rsid w:val="004B6326"/>
    <w:rsid w:val="004C0B06"/>
    <w:rsid w:val="004C318E"/>
    <w:rsid w:val="004C5091"/>
    <w:rsid w:val="004C69CE"/>
    <w:rsid w:val="004D1BD2"/>
    <w:rsid w:val="004D1F43"/>
    <w:rsid w:val="004D55C4"/>
    <w:rsid w:val="004E0164"/>
    <w:rsid w:val="004E0314"/>
    <w:rsid w:val="004E08FA"/>
    <w:rsid w:val="004E138B"/>
    <w:rsid w:val="004E29D0"/>
    <w:rsid w:val="004E45EF"/>
    <w:rsid w:val="004E4960"/>
    <w:rsid w:val="004E53F5"/>
    <w:rsid w:val="004E5995"/>
    <w:rsid w:val="004F094A"/>
    <w:rsid w:val="004F43C7"/>
    <w:rsid w:val="004F754C"/>
    <w:rsid w:val="004F7D98"/>
    <w:rsid w:val="00501025"/>
    <w:rsid w:val="005020C4"/>
    <w:rsid w:val="0050310A"/>
    <w:rsid w:val="00503174"/>
    <w:rsid w:val="0050327A"/>
    <w:rsid w:val="00503A64"/>
    <w:rsid w:val="00503F4F"/>
    <w:rsid w:val="005056C8"/>
    <w:rsid w:val="00505896"/>
    <w:rsid w:val="005060CC"/>
    <w:rsid w:val="005065DD"/>
    <w:rsid w:val="0051194E"/>
    <w:rsid w:val="005119F2"/>
    <w:rsid w:val="005162AE"/>
    <w:rsid w:val="00523F7B"/>
    <w:rsid w:val="00525811"/>
    <w:rsid w:val="00526150"/>
    <w:rsid w:val="0053116D"/>
    <w:rsid w:val="005314CC"/>
    <w:rsid w:val="005323AD"/>
    <w:rsid w:val="00535BE6"/>
    <w:rsid w:val="005363E2"/>
    <w:rsid w:val="00536812"/>
    <w:rsid w:val="005408A4"/>
    <w:rsid w:val="005418A6"/>
    <w:rsid w:val="005438D8"/>
    <w:rsid w:val="00544B02"/>
    <w:rsid w:val="0054682F"/>
    <w:rsid w:val="0054722C"/>
    <w:rsid w:val="005509C8"/>
    <w:rsid w:val="00555C05"/>
    <w:rsid w:val="0055670D"/>
    <w:rsid w:val="00560121"/>
    <w:rsid w:val="005607EE"/>
    <w:rsid w:val="00563F46"/>
    <w:rsid w:val="00570571"/>
    <w:rsid w:val="005708F7"/>
    <w:rsid w:val="00570B4F"/>
    <w:rsid w:val="00572013"/>
    <w:rsid w:val="00572904"/>
    <w:rsid w:val="00573DBC"/>
    <w:rsid w:val="00574EBD"/>
    <w:rsid w:val="0057630E"/>
    <w:rsid w:val="00576A26"/>
    <w:rsid w:val="00577929"/>
    <w:rsid w:val="005824B0"/>
    <w:rsid w:val="00583676"/>
    <w:rsid w:val="00583A32"/>
    <w:rsid w:val="00587EF0"/>
    <w:rsid w:val="005915F5"/>
    <w:rsid w:val="00592569"/>
    <w:rsid w:val="00593502"/>
    <w:rsid w:val="00594BF5"/>
    <w:rsid w:val="00594EFA"/>
    <w:rsid w:val="00595452"/>
    <w:rsid w:val="00595761"/>
    <w:rsid w:val="005A487F"/>
    <w:rsid w:val="005A73BB"/>
    <w:rsid w:val="005A79A1"/>
    <w:rsid w:val="005B0069"/>
    <w:rsid w:val="005B0297"/>
    <w:rsid w:val="005B0F42"/>
    <w:rsid w:val="005B2043"/>
    <w:rsid w:val="005B3F47"/>
    <w:rsid w:val="005B601E"/>
    <w:rsid w:val="005B6B5E"/>
    <w:rsid w:val="005C2542"/>
    <w:rsid w:val="005C46A0"/>
    <w:rsid w:val="005C51B7"/>
    <w:rsid w:val="005D41F7"/>
    <w:rsid w:val="005D44A2"/>
    <w:rsid w:val="005D61A9"/>
    <w:rsid w:val="005D6C2B"/>
    <w:rsid w:val="005D75E6"/>
    <w:rsid w:val="005E01B4"/>
    <w:rsid w:val="005E17A2"/>
    <w:rsid w:val="005E2549"/>
    <w:rsid w:val="005E25CE"/>
    <w:rsid w:val="005E29C8"/>
    <w:rsid w:val="005E6B3E"/>
    <w:rsid w:val="005E782F"/>
    <w:rsid w:val="005E7AA8"/>
    <w:rsid w:val="005F072F"/>
    <w:rsid w:val="005F0C42"/>
    <w:rsid w:val="005F2B22"/>
    <w:rsid w:val="005F4443"/>
    <w:rsid w:val="005F6C7B"/>
    <w:rsid w:val="005F78A1"/>
    <w:rsid w:val="00600DF8"/>
    <w:rsid w:val="00602288"/>
    <w:rsid w:val="00602550"/>
    <w:rsid w:val="00602BB4"/>
    <w:rsid w:val="00605AD4"/>
    <w:rsid w:val="00607694"/>
    <w:rsid w:val="006078A4"/>
    <w:rsid w:val="00610D2F"/>
    <w:rsid w:val="0061386B"/>
    <w:rsid w:val="00615361"/>
    <w:rsid w:val="006157C8"/>
    <w:rsid w:val="00615AC6"/>
    <w:rsid w:val="00616A63"/>
    <w:rsid w:val="006201B5"/>
    <w:rsid w:val="00620CBF"/>
    <w:rsid w:val="00621892"/>
    <w:rsid w:val="0062372A"/>
    <w:rsid w:val="00623D08"/>
    <w:rsid w:val="006246F4"/>
    <w:rsid w:val="0062496B"/>
    <w:rsid w:val="006274CA"/>
    <w:rsid w:val="006312C3"/>
    <w:rsid w:val="00631CEF"/>
    <w:rsid w:val="0063281A"/>
    <w:rsid w:val="00634E9F"/>
    <w:rsid w:val="00641CAD"/>
    <w:rsid w:val="00642CBA"/>
    <w:rsid w:val="00642F27"/>
    <w:rsid w:val="00644A66"/>
    <w:rsid w:val="00645EB5"/>
    <w:rsid w:val="00647322"/>
    <w:rsid w:val="00647574"/>
    <w:rsid w:val="0065166F"/>
    <w:rsid w:val="00656F2F"/>
    <w:rsid w:val="00657A2B"/>
    <w:rsid w:val="00657F6A"/>
    <w:rsid w:val="00661296"/>
    <w:rsid w:val="006613FF"/>
    <w:rsid w:val="006615B5"/>
    <w:rsid w:val="0066401C"/>
    <w:rsid w:val="00667170"/>
    <w:rsid w:val="00671583"/>
    <w:rsid w:val="00680E3B"/>
    <w:rsid w:val="00681290"/>
    <w:rsid w:val="006817F7"/>
    <w:rsid w:val="006856E8"/>
    <w:rsid w:val="00690625"/>
    <w:rsid w:val="00692E8D"/>
    <w:rsid w:val="006932F5"/>
    <w:rsid w:val="00693957"/>
    <w:rsid w:val="006942DA"/>
    <w:rsid w:val="00695D96"/>
    <w:rsid w:val="006A0FF9"/>
    <w:rsid w:val="006A41AB"/>
    <w:rsid w:val="006A4C8F"/>
    <w:rsid w:val="006B0409"/>
    <w:rsid w:val="006B550D"/>
    <w:rsid w:val="006B6C79"/>
    <w:rsid w:val="006C0A21"/>
    <w:rsid w:val="006C1391"/>
    <w:rsid w:val="006C2A92"/>
    <w:rsid w:val="006C58FA"/>
    <w:rsid w:val="006C6425"/>
    <w:rsid w:val="006C703B"/>
    <w:rsid w:val="006C77DD"/>
    <w:rsid w:val="006C7C1D"/>
    <w:rsid w:val="006D066A"/>
    <w:rsid w:val="006D1DCA"/>
    <w:rsid w:val="006D5675"/>
    <w:rsid w:val="006D6940"/>
    <w:rsid w:val="006E24EE"/>
    <w:rsid w:val="006E3A8D"/>
    <w:rsid w:val="006E45E7"/>
    <w:rsid w:val="006E4842"/>
    <w:rsid w:val="006F0216"/>
    <w:rsid w:val="006F0790"/>
    <w:rsid w:val="006F1108"/>
    <w:rsid w:val="006F3FE6"/>
    <w:rsid w:val="006F7C35"/>
    <w:rsid w:val="007001FD"/>
    <w:rsid w:val="00700662"/>
    <w:rsid w:val="00701CFE"/>
    <w:rsid w:val="00702138"/>
    <w:rsid w:val="00710569"/>
    <w:rsid w:val="00711C55"/>
    <w:rsid w:val="007138B4"/>
    <w:rsid w:val="00713E80"/>
    <w:rsid w:val="00716C5F"/>
    <w:rsid w:val="00717BF7"/>
    <w:rsid w:val="00721639"/>
    <w:rsid w:val="00723901"/>
    <w:rsid w:val="007248B9"/>
    <w:rsid w:val="00725BB4"/>
    <w:rsid w:val="0073274F"/>
    <w:rsid w:val="00735DCF"/>
    <w:rsid w:val="007365B4"/>
    <w:rsid w:val="00740B89"/>
    <w:rsid w:val="00740D9B"/>
    <w:rsid w:val="00741FED"/>
    <w:rsid w:val="00742828"/>
    <w:rsid w:val="00743136"/>
    <w:rsid w:val="007436F1"/>
    <w:rsid w:val="00750226"/>
    <w:rsid w:val="007513D0"/>
    <w:rsid w:val="00751D55"/>
    <w:rsid w:val="00757D5C"/>
    <w:rsid w:val="0076006D"/>
    <w:rsid w:val="00760B18"/>
    <w:rsid w:val="00762410"/>
    <w:rsid w:val="007624EF"/>
    <w:rsid w:val="00763183"/>
    <w:rsid w:val="00763EC0"/>
    <w:rsid w:val="00766E7E"/>
    <w:rsid w:val="00767BAD"/>
    <w:rsid w:val="00767E52"/>
    <w:rsid w:val="00770BFB"/>
    <w:rsid w:val="00771721"/>
    <w:rsid w:val="00771D15"/>
    <w:rsid w:val="00772DC8"/>
    <w:rsid w:val="00773B5E"/>
    <w:rsid w:val="00773C5E"/>
    <w:rsid w:val="007745C1"/>
    <w:rsid w:val="00776505"/>
    <w:rsid w:val="00776840"/>
    <w:rsid w:val="00777BCA"/>
    <w:rsid w:val="00780438"/>
    <w:rsid w:val="00781147"/>
    <w:rsid w:val="0078520A"/>
    <w:rsid w:val="007854BD"/>
    <w:rsid w:val="007872AC"/>
    <w:rsid w:val="00787462"/>
    <w:rsid w:val="00793FE9"/>
    <w:rsid w:val="0079409D"/>
    <w:rsid w:val="00795E5F"/>
    <w:rsid w:val="00795F85"/>
    <w:rsid w:val="00797157"/>
    <w:rsid w:val="00797B81"/>
    <w:rsid w:val="007A0553"/>
    <w:rsid w:val="007A0700"/>
    <w:rsid w:val="007A1EFE"/>
    <w:rsid w:val="007A20A6"/>
    <w:rsid w:val="007A223B"/>
    <w:rsid w:val="007A358D"/>
    <w:rsid w:val="007A3EB4"/>
    <w:rsid w:val="007A5640"/>
    <w:rsid w:val="007A72B2"/>
    <w:rsid w:val="007B14FD"/>
    <w:rsid w:val="007B3A10"/>
    <w:rsid w:val="007B3F26"/>
    <w:rsid w:val="007B5AE2"/>
    <w:rsid w:val="007C182F"/>
    <w:rsid w:val="007C20CE"/>
    <w:rsid w:val="007C4AED"/>
    <w:rsid w:val="007C58A5"/>
    <w:rsid w:val="007C7995"/>
    <w:rsid w:val="007D0963"/>
    <w:rsid w:val="007D25AC"/>
    <w:rsid w:val="007D25E0"/>
    <w:rsid w:val="007E0650"/>
    <w:rsid w:val="007E13B7"/>
    <w:rsid w:val="007E2BD2"/>
    <w:rsid w:val="007E2F10"/>
    <w:rsid w:val="007E3BCA"/>
    <w:rsid w:val="007E3D29"/>
    <w:rsid w:val="007E4B45"/>
    <w:rsid w:val="007E6206"/>
    <w:rsid w:val="007E7F4B"/>
    <w:rsid w:val="007F0C56"/>
    <w:rsid w:val="007F25FD"/>
    <w:rsid w:val="007F2619"/>
    <w:rsid w:val="007F27FB"/>
    <w:rsid w:val="007F2BBE"/>
    <w:rsid w:val="007F5DD9"/>
    <w:rsid w:val="007F76E7"/>
    <w:rsid w:val="007F7E5B"/>
    <w:rsid w:val="00805B35"/>
    <w:rsid w:val="0080798C"/>
    <w:rsid w:val="00807DDD"/>
    <w:rsid w:val="00810E56"/>
    <w:rsid w:val="00811579"/>
    <w:rsid w:val="00814783"/>
    <w:rsid w:val="00815F86"/>
    <w:rsid w:val="00821FD9"/>
    <w:rsid w:val="00822DEC"/>
    <w:rsid w:val="0082465C"/>
    <w:rsid w:val="008263A5"/>
    <w:rsid w:val="00826F97"/>
    <w:rsid w:val="00833D1A"/>
    <w:rsid w:val="00836663"/>
    <w:rsid w:val="008369BB"/>
    <w:rsid w:val="0084362C"/>
    <w:rsid w:val="0084394E"/>
    <w:rsid w:val="00850162"/>
    <w:rsid w:val="008526DF"/>
    <w:rsid w:val="008549A2"/>
    <w:rsid w:val="0085612F"/>
    <w:rsid w:val="008567CF"/>
    <w:rsid w:val="00857AAB"/>
    <w:rsid w:val="00857EEF"/>
    <w:rsid w:val="00863E06"/>
    <w:rsid w:val="00865095"/>
    <w:rsid w:val="00867DAB"/>
    <w:rsid w:val="008711D2"/>
    <w:rsid w:val="0087330A"/>
    <w:rsid w:val="008753C8"/>
    <w:rsid w:val="00875B66"/>
    <w:rsid w:val="00875ED5"/>
    <w:rsid w:val="00877F0E"/>
    <w:rsid w:val="00880739"/>
    <w:rsid w:val="00884F9A"/>
    <w:rsid w:val="008851DA"/>
    <w:rsid w:val="00885983"/>
    <w:rsid w:val="00885BBB"/>
    <w:rsid w:val="00886DC2"/>
    <w:rsid w:val="008873CF"/>
    <w:rsid w:val="008878DC"/>
    <w:rsid w:val="00887F01"/>
    <w:rsid w:val="00892AE0"/>
    <w:rsid w:val="008A00F8"/>
    <w:rsid w:val="008A05FE"/>
    <w:rsid w:val="008A1435"/>
    <w:rsid w:val="008A1480"/>
    <w:rsid w:val="008A3076"/>
    <w:rsid w:val="008A3172"/>
    <w:rsid w:val="008A49A3"/>
    <w:rsid w:val="008A5454"/>
    <w:rsid w:val="008A59B7"/>
    <w:rsid w:val="008A6A42"/>
    <w:rsid w:val="008B1BF3"/>
    <w:rsid w:val="008B4A75"/>
    <w:rsid w:val="008B4AD7"/>
    <w:rsid w:val="008B5704"/>
    <w:rsid w:val="008B5FBB"/>
    <w:rsid w:val="008B6A27"/>
    <w:rsid w:val="008B7B4B"/>
    <w:rsid w:val="008C09BE"/>
    <w:rsid w:val="008C0C4E"/>
    <w:rsid w:val="008C56D1"/>
    <w:rsid w:val="008C635D"/>
    <w:rsid w:val="008C6C2E"/>
    <w:rsid w:val="008C77DF"/>
    <w:rsid w:val="008D11E5"/>
    <w:rsid w:val="008D30C9"/>
    <w:rsid w:val="008D5136"/>
    <w:rsid w:val="008D5CAE"/>
    <w:rsid w:val="008D69C6"/>
    <w:rsid w:val="008D772F"/>
    <w:rsid w:val="008D7987"/>
    <w:rsid w:val="008E2B45"/>
    <w:rsid w:val="008E615A"/>
    <w:rsid w:val="008F150A"/>
    <w:rsid w:val="008F1E62"/>
    <w:rsid w:val="008F47F3"/>
    <w:rsid w:val="008F70F5"/>
    <w:rsid w:val="00900E6A"/>
    <w:rsid w:val="00902BA9"/>
    <w:rsid w:val="00902E85"/>
    <w:rsid w:val="00905264"/>
    <w:rsid w:val="00905C4A"/>
    <w:rsid w:val="00910B71"/>
    <w:rsid w:val="00910E74"/>
    <w:rsid w:val="009110A0"/>
    <w:rsid w:val="009125C5"/>
    <w:rsid w:val="00912A59"/>
    <w:rsid w:val="00913236"/>
    <w:rsid w:val="00915AAB"/>
    <w:rsid w:val="00917D77"/>
    <w:rsid w:val="00917E27"/>
    <w:rsid w:val="0092341A"/>
    <w:rsid w:val="00923EE7"/>
    <w:rsid w:val="00923F18"/>
    <w:rsid w:val="009257E5"/>
    <w:rsid w:val="009262BF"/>
    <w:rsid w:val="00926641"/>
    <w:rsid w:val="00926EF2"/>
    <w:rsid w:val="00930099"/>
    <w:rsid w:val="00930398"/>
    <w:rsid w:val="009307B5"/>
    <w:rsid w:val="00933DC3"/>
    <w:rsid w:val="00933E2F"/>
    <w:rsid w:val="00934766"/>
    <w:rsid w:val="00937BBD"/>
    <w:rsid w:val="009419DF"/>
    <w:rsid w:val="00942BD5"/>
    <w:rsid w:val="0094577D"/>
    <w:rsid w:val="00946621"/>
    <w:rsid w:val="009475D9"/>
    <w:rsid w:val="0095207E"/>
    <w:rsid w:val="009542AD"/>
    <w:rsid w:val="00955190"/>
    <w:rsid w:val="00955665"/>
    <w:rsid w:val="00956E60"/>
    <w:rsid w:val="009570EB"/>
    <w:rsid w:val="00962563"/>
    <w:rsid w:val="00966C4D"/>
    <w:rsid w:val="00966E60"/>
    <w:rsid w:val="009673F0"/>
    <w:rsid w:val="009677FD"/>
    <w:rsid w:val="0097233D"/>
    <w:rsid w:val="00975A6A"/>
    <w:rsid w:val="00976FD4"/>
    <w:rsid w:val="00982A1B"/>
    <w:rsid w:val="00982EF4"/>
    <w:rsid w:val="00984C66"/>
    <w:rsid w:val="00985182"/>
    <w:rsid w:val="009852C9"/>
    <w:rsid w:val="0098545C"/>
    <w:rsid w:val="00986F39"/>
    <w:rsid w:val="00990591"/>
    <w:rsid w:val="009913BB"/>
    <w:rsid w:val="00992640"/>
    <w:rsid w:val="00992A2E"/>
    <w:rsid w:val="00993AC9"/>
    <w:rsid w:val="0099420C"/>
    <w:rsid w:val="00994E33"/>
    <w:rsid w:val="009972AE"/>
    <w:rsid w:val="00997855"/>
    <w:rsid w:val="00997D69"/>
    <w:rsid w:val="009A0638"/>
    <w:rsid w:val="009A3016"/>
    <w:rsid w:val="009A46E9"/>
    <w:rsid w:val="009A49C4"/>
    <w:rsid w:val="009A50E5"/>
    <w:rsid w:val="009B0EFA"/>
    <w:rsid w:val="009B214F"/>
    <w:rsid w:val="009B27E1"/>
    <w:rsid w:val="009B6F66"/>
    <w:rsid w:val="009C0E2C"/>
    <w:rsid w:val="009C1215"/>
    <w:rsid w:val="009C2EA1"/>
    <w:rsid w:val="009C2F52"/>
    <w:rsid w:val="009C335D"/>
    <w:rsid w:val="009C64C9"/>
    <w:rsid w:val="009C71D2"/>
    <w:rsid w:val="009D370B"/>
    <w:rsid w:val="009D52EE"/>
    <w:rsid w:val="009D62D6"/>
    <w:rsid w:val="009E2283"/>
    <w:rsid w:val="009E243F"/>
    <w:rsid w:val="009E2F18"/>
    <w:rsid w:val="009E322F"/>
    <w:rsid w:val="009E6318"/>
    <w:rsid w:val="009E6E8C"/>
    <w:rsid w:val="009F0B65"/>
    <w:rsid w:val="009F2423"/>
    <w:rsid w:val="009F4F9E"/>
    <w:rsid w:val="009F684D"/>
    <w:rsid w:val="009F71D5"/>
    <w:rsid w:val="009F7ED9"/>
    <w:rsid w:val="00A04721"/>
    <w:rsid w:val="00A0538C"/>
    <w:rsid w:val="00A061BE"/>
    <w:rsid w:val="00A066ED"/>
    <w:rsid w:val="00A073E4"/>
    <w:rsid w:val="00A10F88"/>
    <w:rsid w:val="00A1271C"/>
    <w:rsid w:val="00A12ED3"/>
    <w:rsid w:val="00A13EE0"/>
    <w:rsid w:val="00A1442B"/>
    <w:rsid w:val="00A149CB"/>
    <w:rsid w:val="00A14D4C"/>
    <w:rsid w:val="00A17D71"/>
    <w:rsid w:val="00A2475D"/>
    <w:rsid w:val="00A25A65"/>
    <w:rsid w:val="00A26A22"/>
    <w:rsid w:val="00A3181B"/>
    <w:rsid w:val="00A31CCD"/>
    <w:rsid w:val="00A32DD7"/>
    <w:rsid w:val="00A350B7"/>
    <w:rsid w:val="00A4224A"/>
    <w:rsid w:val="00A44DD0"/>
    <w:rsid w:val="00A463FA"/>
    <w:rsid w:val="00A53CBC"/>
    <w:rsid w:val="00A54B37"/>
    <w:rsid w:val="00A54E44"/>
    <w:rsid w:val="00A55643"/>
    <w:rsid w:val="00A61C33"/>
    <w:rsid w:val="00A62E50"/>
    <w:rsid w:val="00A65809"/>
    <w:rsid w:val="00A674DC"/>
    <w:rsid w:val="00A67520"/>
    <w:rsid w:val="00A7004E"/>
    <w:rsid w:val="00A70931"/>
    <w:rsid w:val="00A7297A"/>
    <w:rsid w:val="00A72993"/>
    <w:rsid w:val="00A74F66"/>
    <w:rsid w:val="00A80867"/>
    <w:rsid w:val="00A813F1"/>
    <w:rsid w:val="00A81EAE"/>
    <w:rsid w:val="00A83151"/>
    <w:rsid w:val="00A85254"/>
    <w:rsid w:val="00A85564"/>
    <w:rsid w:val="00A86BE4"/>
    <w:rsid w:val="00A87E31"/>
    <w:rsid w:val="00A91CD9"/>
    <w:rsid w:val="00A9466E"/>
    <w:rsid w:val="00A95507"/>
    <w:rsid w:val="00A9739A"/>
    <w:rsid w:val="00A97808"/>
    <w:rsid w:val="00AA0434"/>
    <w:rsid w:val="00AA13D7"/>
    <w:rsid w:val="00AA43E1"/>
    <w:rsid w:val="00AA4E91"/>
    <w:rsid w:val="00AA5403"/>
    <w:rsid w:val="00AA63E4"/>
    <w:rsid w:val="00AB355B"/>
    <w:rsid w:val="00AB597E"/>
    <w:rsid w:val="00AB6393"/>
    <w:rsid w:val="00AC09F9"/>
    <w:rsid w:val="00AC1037"/>
    <w:rsid w:val="00AC10F5"/>
    <w:rsid w:val="00AC253F"/>
    <w:rsid w:val="00AC5612"/>
    <w:rsid w:val="00AC7430"/>
    <w:rsid w:val="00AD20D0"/>
    <w:rsid w:val="00AD3E4F"/>
    <w:rsid w:val="00AD430A"/>
    <w:rsid w:val="00AD4861"/>
    <w:rsid w:val="00AD4899"/>
    <w:rsid w:val="00AD493E"/>
    <w:rsid w:val="00AD61D5"/>
    <w:rsid w:val="00AD733E"/>
    <w:rsid w:val="00AE0DF8"/>
    <w:rsid w:val="00AE34BA"/>
    <w:rsid w:val="00AE4D8B"/>
    <w:rsid w:val="00AE6F57"/>
    <w:rsid w:val="00AF1725"/>
    <w:rsid w:val="00AF3166"/>
    <w:rsid w:val="00AF6397"/>
    <w:rsid w:val="00B00C0A"/>
    <w:rsid w:val="00B0360A"/>
    <w:rsid w:val="00B054D7"/>
    <w:rsid w:val="00B06A72"/>
    <w:rsid w:val="00B10000"/>
    <w:rsid w:val="00B14F5E"/>
    <w:rsid w:val="00B1742B"/>
    <w:rsid w:val="00B17ECD"/>
    <w:rsid w:val="00B20548"/>
    <w:rsid w:val="00B2104B"/>
    <w:rsid w:val="00B2298D"/>
    <w:rsid w:val="00B23C21"/>
    <w:rsid w:val="00B23C8F"/>
    <w:rsid w:val="00B24742"/>
    <w:rsid w:val="00B26437"/>
    <w:rsid w:val="00B277B5"/>
    <w:rsid w:val="00B27D9E"/>
    <w:rsid w:val="00B323E0"/>
    <w:rsid w:val="00B32667"/>
    <w:rsid w:val="00B326DD"/>
    <w:rsid w:val="00B34DFD"/>
    <w:rsid w:val="00B355B6"/>
    <w:rsid w:val="00B42C1A"/>
    <w:rsid w:val="00B43906"/>
    <w:rsid w:val="00B43E58"/>
    <w:rsid w:val="00B46CAE"/>
    <w:rsid w:val="00B471F4"/>
    <w:rsid w:val="00B51854"/>
    <w:rsid w:val="00B532CB"/>
    <w:rsid w:val="00B55535"/>
    <w:rsid w:val="00B56B84"/>
    <w:rsid w:val="00B57E08"/>
    <w:rsid w:val="00B57FFD"/>
    <w:rsid w:val="00B601B1"/>
    <w:rsid w:val="00B6221B"/>
    <w:rsid w:val="00B62610"/>
    <w:rsid w:val="00B64736"/>
    <w:rsid w:val="00B64C5F"/>
    <w:rsid w:val="00B66A54"/>
    <w:rsid w:val="00B66ECC"/>
    <w:rsid w:val="00B740BA"/>
    <w:rsid w:val="00B75D20"/>
    <w:rsid w:val="00B77AA1"/>
    <w:rsid w:val="00B82301"/>
    <w:rsid w:val="00B84E93"/>
    <w:rsid w:val="00B86FD6"/>
    <w:rsid w:val="00B92670"/>
    <w:rsid w:val="00B9339D"/>
    <w:rsid w:val="00B9357D"/>
    <w:rsid w:val="00B95032"/>
    <w:rsid w:val="00B96475"/>
    <w:rsid w:val="00B9721F"/>
    <w:rsid w:val="00BA012B"/>
    <w:rsid w:val="00BA1EB6"/>
    <w:rsid w:val="00BA4FAA"/>
    <w:rsid w:val="00BA560B"/>
    <w:rsid w:val="00BB0082"/>
    <w:rsid w:val="00BB1909"/>
    <w:rsid w:val="00BB2ED6"/>
    <w:rsid w:val="00BB53AF"/>
    <w:rsid w:val="00BB6802"/>
    <w:rsid w:val="00BB6E6E"/>
    <w:rsid w:val="00BB7754"/>
    <w:rsid w:val="00BC0FC7"/>
    <w:rsid w:val="00BC176D"/>
    <w:rsid w:val="00BC3756"/>
    <w:rsid w:val="00BC51C7"/>
    <w:rsid w:val="00BC620B"/>
    <w:rsid w:val="00BD0879"/>
    <w:rsid w:val="00BD17B3"/>
    <w:rsid w:val="00BD2D77"/>
    <w:rsid w:val="00BD2ECC"/>
    <w:rsid w:val="00BD4AE0"/>
    <w:rsid w:val="00BD52C5"/>
    <w:rsid w:val="00BD78AB"/>
    <w:rsid w:val="00BD7FEB"/>
    <w:rsid w:val="00BE048D"/>
    <w:rsid w:val="00BE26C6"/>
    <w:rsid w:val="00BE2BBB"/>
    <w:rsid w:val="00BE323E"/>
    <w:rsid w:val="00BF030B"/>
    <w:rsid w:val="00BF0838"/>
    <w:rsid w:val="00BF0E01"/>
    <w:rsid w:val="00BF1DC4"/>
    <w:rsid w:val="00BF1E33"/>
    <w:rsid w:val="00BF2688"/>
    <w:rsid w:val="00BF2731"/>
    <w:rsid w:val="00BF2A70"/>
    <w:rsid w:val="00BF2FD3"/>
    <w:rsid w:val="00C00448"/>
    <w:rsid w:val="00C00488"/>
    <w:rsid w:val="00C01160"/>
    <w:rsid w:val="00C04CDA"/>
    <w:rsid w:val="00C07B0A"/>
    <w:rsid w:val="00C11853"/>
    <w:rsid w:val="00C121C4"/>
    <w:rsid w:val="00C12430"/>
    <w:rsid w:val="00C143CB"/>
    <w:rsid w:val="00C14E13"/>
    <w:rsid w:val="00C163AF"/>
    <w:rsid w:val="00C16507"/>
    <w:rsid w:val="00C174C8"/>
    <w:rsid w:val="00C20784"/>
    <w:rsid w:val="00C25D49"/>
    <w:rsid w:val="00C276EE"/>
    <w:rsid w:val="00C33613"/>
    <w:rsid w:val="00C338E2"/>
    <w:rsid w:val="00C33BE3"/>
    <w:rsid w:val="00C3574A"/>
    <w:rsid w:val="00C41E0C"/>
    <w:rsid w:val="00C42189"/>
    <w:rsid w:val="00C42D8D"/>
    <w:rsid w:val="00C44E6E"/>
    <w:rsid w:val="00C45381"/>
    <w:rsid w:val="00C522F4"/>
    <w:rsid w:val="00C54B85"/>
    <w:rsid w:val="00C56F8E"/>
    <w:rsid w:val="00C57337"/>
    <w:rsid w:val="00C622F5"/>
    <w:rsid w:val="00C624D4"/>
    <w:rsid w:val="00C64D86"/>
    <w:rsid w:val="00C65A11"/>
    <w:rsid w:val="00C672F0"/>
    <w:rsid w:val="00C72369"/>
    <w:rsid w:val="00C73018"/>
    <w:rsid w:val="00C74400"/>
    <w:rsid w:val="00C75332"/>
    <w:rsid w:val="00C81154"/>
    <w:rsid w:val="00C82A09"/>
    <w:rsid w:val="00C84250"/>
    <w:rsid w:val="00C864F9"/>
    <w:rsid w:val="00C90204"/>
    <w:rsid w:val="00C9209A"/>
    <w:rsid w:val="00C95A9D"/>
    <w:rsid w:val="00C960C4"/>
    <w:rsid w:val="00CA0C96"/>
    <w:rsid w:val="00CA27B0"/>
    <w:rsid w:val="00CA6F02"/>
    <w:rsid w:val="00CB039C"/>
    <w:rsid w:val="00CB0879"/>
    <w:rsid w:val="00CB1ADA"/>
    <w:rsid w:val="00CB2396"/>
    <w:rsid w:val="00CB246D"/>
    <w:rsid w:val="00CB53F2"/>
    <w:rsid w:val="00CB6550"/>
    <w:rsid w:val="00CB6CF0"/>
    <w:rsid w:val="00CC01D4"/>
    <w:rsid w:val="00CC1475"/>
    <w:rsid w:val="00CC49BF"/>
    <w:rsid w:val="00CC4A51"/>
    <w:rsid w:val="00CC5DE0"/>
    <w:rsid w:val="00CC6F69"/>
    <w:rsid w:val="00CC71DC"/>
    <w:rsid w:val="00CD552C"/>
    <w:rsid w:val="00CD5A86"/>
    <w:rsid w:val="00CD7521"/>
    <w:rsid w:val="00CE1A56"/>
    <w:rsid w:val="00CE2DF1"/>
    <w:rsid w:val="00CE71C6"/>
    <w:rsid w:val="00CF0695"/>
    <w:rsid w:val="00CF0F56"/>
    <w:rsid w:val="00CF1CB9"/>
    <w:rsid w:val="00CF2AAE"/>
    <w:rsid w:val="00CF59C2"/>
    <w:rsid w:val="00CF6733"/>
    <w:rsid w:val="00CF7128"/>
    <w:rsid w:val="00CF7F46"/>
    <w:rsid w:val="00D02530"/>
    <w:rsid w:val="00D04A7A"/>
    <w:rsid w:val="00D04CF5"/>
    <w:rsid w:val="00D14F77"/>
    <w:rsid w:val="00D23116"/>
    <w:rsid w:val="00D2377C"/>
    <w:rsid w:val="00D24145"/>
    <w:rsid w:val="00D25AED"/>
    <w:rsid w:val="00D25B54"/>
    <w:rsid w:val="00D30ED2"/>
    <w:rsid w:val="00D36D68"/>
    <w:rsid w:val="00D37EF1"/>
    <w:rsid w:val="00D45080"/>
    <w:rsid w:val="00D458FA"/>
    <w:rsid w:val="00D50C52"/>
    <w:rsid w:val="00D517FA"/>
    <w:rsid w:val="00D51D64"/>
    <w:rsid w:val="00D51F94"/>
    <w:rsid w:val="00D521BB"/>
    <w:rsid w:val="00D53410"/>
    <w:rsid w:val="00D64121"/>
    <w:rsid w:val="00D643AF"/>
    <w:rsid w:val="00D647BB"/>
    <w:rsid w:val="00D65398"/>
    <w:rsid w:val="00D655A3"/>
    <w:rsid w:val="00D67380"/>
    <w:rsid w:val="00D70C2A"/>
    <w:rsid w:val="00D73F44"/>
    <w:rsid w:val="00D760D3"/>
    <w:rsid w:val="00D76908"/>
    <w:rsid w:val="00D77886"/>
    <w:rsid w:val="00D77F51"/>
    <w:rsid w:val="00D81506"/>
    <w:rsid w:val="00D83B7B"/>
    <w:rsid w:val="00D8572F"/>
    <w:rsid w:val="00D87884"/>
    <w:rsid w:val="00D90F8F"/>
    <w:rsid w:val="00D91845"/>
    <w:rsid w:val="00D9295F"/>
    <w:rsid w:val="00D931CD"/>
    <w:rsid w:val="00D93412"/>
    <w:rsid w:val="00DA0932"/>
    <w:rsid w:val="00DA0966"/>
    <w:rsid w:val="00DA1917"/>
    <w:rsid w:val="00DA24D4"/>
    <w:rsid w:val="00DA36FA"/>
    <w:rsid w:val="00DA48D6"/>
    <w:rsid w:val="00DA5195"/>
    <w:rsid w:val="00DA573E"/>
    <w:rsid w:val="00DA5977"/>
    <w:rsid w:val="00DB0241"/>
    <w:rsid w:val="00DB1BD1"/>
    <w:rsid w:val="00DB201B"/>
    <w:rsid w:val="00DB3D30"/>
    <w:rsid w:val="00DB5F22"/>
    <w:rsid w:val="00DB7C3C"/>
    <w:rsid w:val="00DC193F"/>
    <w:rsid w:val="00DC7823"/>
    <w:rsid w:val="00DC7F9C"/>
    <w:rsid w:val="00DD0760"/>
    <w:rsid w:val="00DD4C5D"/>
    <w:rsid w:val="00DD57A1"/>
    <w:rsid w:val="00DD7D00"/>
    <w:rsid w:val="00DE0B10"/>
    <w:rsid w:val="00DE2020"/>
    <w:rsid w:val="00DE2449"/>
    <w:rsid w:val="00DE64B8"/>
    <w:rsid w:val="00DF286C"/>
    <w:rsid w:val="00DF290D"/>
    <w:rsid w:val="00DF6335"/>
    <w:rsid w:val="00DF6D50"/>
    <w:rsid w:val="00DF70FE"/>
    <w:rsid w:val="00DF78F4"/>
    <w:rsid w:val="00E04021"/>
    <w:rsid w:val="00E04380"/>
    <w:rsid w:val="00E044E1"/>
    <w:rsid w:val="00E056D8"/>
    <w:rsid w:val="00E13148"/>
    <w:rsid w:val="00E175F8"/>
    <w:rsid w:val="00E20AFE"/>
    <w:rsid w:val="00E20FFF"/>
    <w:rsid w:val="00E2478C"/>
    <w:rsid w:val="00E25C33"/>
    <w:rsid w:val="00E25F71"/>
    <w:rsid w:val="00E27133"/>
    <w:rsid w:val="00E271AA"/>
    <w:rsid w:val="00E27C36"/>
    <w:rsid w:val="00E27E52"/>
    <w:rsid w:val="00E27FA6"/>
    <w:rsid w:val="00E35B88"/>
    <w:rsid w:val="00E3658C"/>
    <w:rsid w:val="00E36F47"/>
    <w:rsid w:val="00E4060B"/>
    <w:rsid w:val="00E412B4"/>
    <w:rsid w:val="00E422D7"/>
    <w:rsid w:val="00E442FE"/>
    <w:rsid w:val="00E455C0"/>
    <w:rsid w:val="00E468B2"/>
    <w:rsid w:val="00E50E51"/>
    <w:rsid w:val="00E51F69"/>
    <w:rsid w:val="00E526EB"/>
    <w:rsid w:val="00E529A9"/>
    <w:rsid w:val="00E52D40"/>
    <w:rsid w:val="00E5300A"/>
    <w:rsid w:val="00E5755C"/>
    <w:rsid w:val="00E602CE"/>
    <w:rsid w:val="00E60FFC"/>
    <w:rsid w:val="00E62E7F"/>
    <w:rsid w:val="00E64744"/>
    <w:rsid w:val="00E6569C"/>
    <w:rsid w:val="00E65CFD"/>
    <w:rsid w:val="00E660E4"/>
    <w:rsid w:val="00E6789D"/>
    <w:rsid w:val="00E67A32"/>
    <w:rsid w:val="00E67C71"/>
    <w:rsid w:val="00E70796"/>
    <w:rsid w:val="00E725AD"/>
    <w:rsid w:val="00E73978"/>
    <w:rsid w:val="00E73E61"/>
    <w:rsid w:val="00E73E8F"/>
    <w:rsid w:val="00E757C6"/>
    <w:rsid w:val="00E772D6"/>
    <w:rsid w:val="00E80CB2"/>
    <w:rsid w:val="00E81640"/>
    <w:rsid w:val="00E8722E"/>
    <w:rsid w:val="00E90459"/>
    <w:rsid w:val="00E93198"/>
    <w:rsid w:val="00E93C20"/>
    <w:rsid w:val="00E96008"/>
    <w:rsid w:val="00E97275"/>
    <w:rsid w:val="00EA2037"/>
    <w:rsid w:val="00EA2C5A"/>
    <w:rsid w:val="00EA4082"/>
    <w:rsid w:val="00EA59DD"/>
    <w:rsid w:val="00EA6A61"/>
    <w:rsid w:val="00EB0820"/>
    <w:rsid w:val="00EB5AAA"/>
    <w:rsid w:val="00EC0E94"/>
    <w:rsid w:val="00EC12A3"/>
    <w:rsid w:val="00EC1BFE"/>
    <w:rsid w:val="00EC2CF4"/>
    <w:rsid w:val="00ED085F"/>
    <w:rsid w:val="00ED0D81"/>
    <w:rsid w:val="00ED0E5E"/>
    <w:rsid w:val="00ED3B1D"/>
    <w:rsid w:val="00ED3CEB"/>
    <w:rsid w:val="00ED4F30"/>
    <w:rsid w:val="00ED6402"/>
    <w:rsid w:val="00ED6CD6"/>
    <w:rsid w:val="00ED6F03"/>
    <w:rsid w:val="00ED713F"/>
    <w:rsid w:val="00ED74B4"/>
    <w:rsid w:val="00ED7650"/>
    <w:rsid w:val="00EE00D2"/>
    <w:rsid w:val="00EE35A7"/>
    <w:rsid w:val="00EE7665"/>
    <w:rsid w:val="00EF0E21"/>
    <w:rsid w:val="00EF53CD"/>
    <w:rsid w:val="00EF60B7"/>
    <w:rsid w:val="00F01F7D"/>
    <w:rsid w:val="00F03DB7"/>
    <w:rsid w:val="00F05F3B"/>
    <w:rsid w:val="00F06674"/>
    <w:rsid w:val="00F066BE"/>
    <w:rsid w:val="00F10EEB"/>
    <w:rsid w:val="00F11E1C"/>
    <w:rsid w:val="00F161F5"/>
    <w:rsid w:val="00F16A87"/>
    <w:rsid w:val="00F20060"/>
    <w:rsid w:val="00F213F6"/>
    <w:rsid w:val="00F23184"/>
    <w:rsid w:val="00F2353F"/>
    <w:rsid w:val="00F249EB"/>
    <w:rsid w:val="00F24CAB"/>
    <w:rsid w:val="00F33C65"/>
    <w:rsid w:val="00F34D12"/>
    <w:rsid w:val="00F34E7A"/>
    <w:rsid w:val="00F352EE"/>
    <w:rsid w:val="00F40663"/>
    <w:rsid w:val="00F44900"/>
    <w:rsid w:val="00F53086"/>
    <w:rsid w:val="00F53893"/>
    <w:rsid w:val="00F53AD3"/>
    <w:rsid w:val="00F54811"/>
    <w:rsid w:val="00F54832"/>
    <w:rsid w:val="00F553E7"/>
    <w:rsid w:val="00F560F9"/>
    <w:rsid w:val="00F56D88"/>
    <w:rsid w:val="00F578C9"/>
    <w:rsid w:val="00F637DC"/>
    <w:rsid w:val="00F64FA0"/>
    <w:rsid w:val="00F666C8"/>
    <w:rsid w:val="00F666E5"/>
    <w:rsid w:val="00F716AF"/>
    <w:rsid w:val="00F72274"/>
    <w:rsid w:val="00F72A6E"/>
    <w:rsid w:val="00F7702F"/>
    <w:rsid w:val="00F810A6"/>
    <w:rsid w:val="00F85C3F"/>
    <w:rsid w:val="00F86247"/>
    <w:rsid w:val="00F90384"/>
    <w:rsid w:val="00F94118"/>
    <w:rsid w:val="00FA0709"/>
    <w:rsid w:val="00FA0F86"/>
    <w:rsid w:val="00FA345E"/>
    <w:rsid w:val="00FA37F7"/>
    <w:rsid w:val="00FA5E4E"/>
    <w:rsid w:val="00FB0545"/>
    <w:rsid w:val="00FB2D23"/>
    <w:rsid w:val="00FB39F5"/>
    <w:rsid w:val="00FB4759"/>
    <w:rsid w:val="00FB4C36"/>
    <w:rsid w:val="00FB68DC"/>
    <w:rsid w:val="00FB7249"/>
    <w:rsid w:val="00FC2D4D"/>
    <w:rsid w:val="00FC3B72"/>
    <w:rsid w:val="00FC6BB1"/>
    <w:rsid w:val="00FC73F0"/>
    <w:rsid w:val="00FC7D42"/>
    <w:rsid w:val="00FD0D54"/>
    <w:rsid w:val="00FD4003"/>
    <w:rsid w:val="00FD6BF5"/>
    <w:rsid w:val="00FE2489"/>
    <w:rsid w:val="00FE5693"/>
    <w:rsid w:val="00FF060C"/>
    <w:rsid w:val="00FF0DAD"/>
    <w:rsid w:val="00FF14B5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8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26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2640"/>
  </w:style>
  <w:style w:type="table" w:styleId="a5">
    <w:name w:val="Table Grid"/>
    <w:basedOn w:val="a1"/>
    <w:rsid w:val="00A55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autoRedefine/>
    <w:rsid w:val="00BA4FAA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rsid w:val="00A149CB"/>
    <w:pPr>
      <w:jc w:val="center"/>
    </w:pPr>
    <w:rPr>
      <w:spacing w:val="20"/>
      <w:sz w:val="28"/>
      <w:szCs w:val="20"/>
    </w:rPr>
  </w:style>
  <w:style w:type="paragraph" w:styleId="a6">
    <w:name w:val="Balloon Text"/>
    <w:basedOn w:val="a"/>
    <w:semiHidden/>
    <w:rsid w:val="002D5D9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3181B"/>
    <w:pPr>
      <w:spacing w:after="120" w:line="480" w:lineRule="auto"/>
      <w:ind w:left="283"/>
    </w:pPr>
  </w:style>
  <w:style w:type="paragraph" w:styleId="a7">
    <w:name w:val="footer"/>
    <w:basedOn w:val="a"/>
    <w:rsid w:val="00F810A6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929DA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4929DA"/>
    <w:rPr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352DA2"/>
    <w:rPr>
      <w:b/>
      <w:bCs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02524C"/>
    <w:rPr>
      <w:sz w:val="24"/>
      <w:szCs w:val="24"/>
    </w:rPr>
  </w:style>
  <w:style w:type="paragraph" w:styleId="ab">
    <w:name w:val="No Spacing"/>
    <w:uiPriority w:val="1"/>
    <w:qFormat/>
    <w:rsid w:val="004255C7"/>
    <w:rPr>
      <w:sz w:val="24"/>
      <w:szCs w:val="24"/>
    </w:rPr>
  </w:style>
  <w:style w:type="paragraph" w:styleId="ac">
    <w:name w:val="List Paragraph"/>
    <w:basedOn w:val="a"/>
    <w:uiPriority w:val="34"/>
    <w:qFormat/>
    <w:rsid w:val="008D11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26E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8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26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2640"/>
  </w:style>
  <w:style w:type="table" w:styleId="a5">
    <w:name w:val="Table Grid"/>
    <w:basedOn w:val="a1"/>
    <w:rsid w:val="00A55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autoRedefine/>
    <w:rsid w:val="00BA4FAA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rsid w:val="00A149CB"/>
    <w:pPr>
      <w:jc w:val="center"/>
    </w:pPr>
    <w:rPr>
      <w:spacing w:val="20"/>
      <w:sz w:val="28"/>
      <w:szCs w:val="20"/>
    </w:rPr>
  </w:style>
  <w:style w:type="paragraph" w:styleId="a6">
    <w:name w:val="Balloon Text"/>
    <w:basedOn w:val="a"/>
    <w:semiHidden/>
    <w:rsid w:val="002D5D9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3181B"/>
    <w:pPr>
      <w:spacing w:after="120" w:line="480" w:lineRule="auto"/>
      <w:ind w:left="283"/>
    </w:pPr>
  </w:style>
  <w:style w:type="paragraph" w:styleId="a7">
    <w:name w:val="footer"/>
    <w:basedOn w:val="a"/>
    <w:rsid w:val="00F810A6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929DA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4929DA"/>
    <w:rPr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352DA2"/>
    <w:rPr>
      <w:b/>
      <w:bCs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02524C"/>
    <w:rPr>
      <w:sz w:val="24"/>
      <w:szCs w:val="24"/>
    </w:rPr>
  </w:style>
  <w:style w:type="paragraph" w:styleId="ab">
    <w:name w:val="No Spacing"/>
    <w:uiPriority w:val="1"/>
    <w:qFormat/>
    <w:rsid w:val="004255C7"/>
    <w:rPr>
      <w:sz w:val="24"/>
      <w:szCs w:val="24"/>
    </w:rPr>
  </w:style>
  <w:style w:type="paragraph" w:styleId="ac">
    <w:name w:val="List Paragraph"/>
    <w:basedOn w:val="a"/>
    <w:uiPriority w:val="34"/>
    <w:qFormat/>
    <w:rsid w:val="008D11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26E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45562130177514E-2"/>
          <c:y val="4.1666666666666664E-2"/>
          <c:w val="0.8130177514792899"/>
          <c:h val="0.776960784313725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9999FF"/>
            </a:solidFill>
            <a:ln w="1262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45">
                <a:noFill/>
              </a:ln>
            </c:spPr>
            <c:txPr>
              <a:bodyPr/>
              <a:lstStyle/>
              <a:p>
                <a:pPr>
                  <a:defRPr sz="10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налоговые доходы</c:v>
                </c:pt>
                <c:pt idx="1">
                  <c:v>неналоговые поступления 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591.4</c:v>
                </c:pt>
                <c:pt idx="1">
                  <c:v>124.5</c:v>
                </c:pt>
                <c:pt idx="2">
                  <c:v>2496.9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3366"/>
            </a:solidFill>
            <a:ln w="1262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45">
                <a:noFill/>
              </a:ln>
            </c:spPr>
            <c:txPr>
              <a:bodyPr/>
              <a:lstStyle/>
              <a:p>
                <a:pPr>
                  <a:defRPr sz="10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налоговые доходы</c:v>
                </c:pt>
                <c:pt idx="1">
                  <c:v>неналоговые поступления 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778.2</c:v>
                </c:pt>
                <c:pt idx="1">
                  <c:v>220.3</c:v>
                </c:pt>
                <c:pt idx="2">
                  <c:v>2437.1999999999998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6148736"/>
        <c:axId val="186150272"/>
        <c:axId val="0"/>
      </c:bar3DChart>
      <c:catAx>
        <c:axId val="186148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61502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6150272"/>
        <c:scaling>
          <c:orientation val="minMax"/>
        </c:scaling>
        <c:delete val="0"/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6148736"/>
        <c:crosses val="autoZero"/>
        <c:crossBetween val="between"/>
      </c:valAx>
      <c:spPr>
        <a:noFill/>
        <a:ln w="25245">
          <a:noFill/>
        </a:ln>
      </c:spPr>
    </c:plotArea>
    <c:legend>
      <c:legendPos val="r"/>
      <c:layout>
        <c:manualLayout>
          <c:xMode val="edge"/>
          <c:yMode val="edge"/>
          <c:x val="0.89585798816568052"/>
          <c:y val="0.41421568627450983"/>
          <c:w val="9.9408284023668636E-2"/>
          <c:h val="0.17401960784313728"/>
        </c:manualLayout>
      </c:layout>
      <c:overlay val="0"/>
      <c:spPr>
        <a:noFill/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132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4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85116851168512"/>
          <c:y val="8.4507042253521125E-2"/>
          <c:w val="0.6961869618696187"/>
          <c:h val="0.75211267605633814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</c:v>
                </c:pt>
              </c:strCache>
            </c:strRef>
          </c:tx>
          <c:spPr>
            <a:solidFill>
              <a:srgbClr val="9999FF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dLbls>
            <c:numFmt formatCode="0%" sourceLinked="0"/>
            <c:spPr>
              <a:noFill/>
              <a:ln w="25262">
                <a:noFill/>
              </a:ln>
            </c:spPr>
            <c:txPr>
              <a:bodyPr/>
              <a:lstStyle/>
              <a:p>
                <a:pPr>
                  <a:defRPr sz="11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Sheet1!$B$2:$E$2</c:f>
              <c:numCache>
                <c:formatCode>0%</c:formatCode>
                <c:ptCount val="4"/>
                <c:pt idx="0">
                  <c:v>0.18</c:v>
                </c:pt>
                <c:pt idx="1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 </c:v>
                </c:pt>
              </c:strCache>
            </c:strRef>
          </c:tx>
          <c:spPr>
            <a:solidFill>
              <a:srgbClr val="993366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62">
                <a:noFill/>
              </a:ln>
            </c:spPr>
            <c:txPr>
              <a:bodyPr/>
              <a:lstStyle/>
              <a:p>
                <a:pPr>
                  <a:defRPr sz="11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Sheet1!$B$3:$E$3</c:f>
              <c:numCache>
                <c:formatCode>0%</c:formatCode>
                <c:ptCount val="4"/>
                <c:pt idx="0">
                  <c:v>4.8000000000000001E-2</c:v>
                </c:pt>
                <c:pt idx="1">
                  <c:v>0.06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</c:v>
                </c:pt>
              </c:strCache>
            </c:strRef>
          </c:tx>
          <c:spPr>
            <a:solidFill>
              <a:srgbClr val="FFFFCC"/>
            </a:solidFill>
            <a:ln w="25262">
              <a:noFill/>
            </a:ln>
          </c:spPr>
          <c:invertIfNegative val="0"/>
          <c:dLbls>
            <c:spPr>
              <a:noFill/>
              <a:ln w="25262">
                <a:noFill/>
              </a:ln>
            </c:spPr>
            <c:txPr>
              <a:bodyPr/>
              <a:lstStyle/>
              <a:p>
                <a:pPr>
                  <a:defRPr sz="11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Sheet1!$B$4:$E$4</c:f>
              <c:numCache>
                <c:formatCode>0%</c:formatCode>
                <c:ptCount val="4"/>
                <c:pt idx="0">
                  <c:v>0.78</c:v>
                </c:pt>
                <c:pt idx="1">
                  <c:v>0.71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100"/>
        <c:axId val="186169216"/>
        <c:axId val="186170752"/>
      </c:barChart>
      <c:catAx>
        <c:axId val="186169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6170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6170752"/>
        <c:scaling>
          <c:orientation val="minMax"/>
        </c:scaling>
        <c:delete val="0"/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6169216"/>
        <c:crosses val="autoZero"/>
        <c:crossBetween val="between"/>
      </c:valAx>
      <c:spPr>
        <a:solidFill>
          <a:srgbClr val="C0C0C0"/>
        </a:solidFill>
        <a:ln w="1263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859778597785978"/>
          <c:y val="0.3295774647887324"/>
          <c:w val="0.2164821648216482"/>
          <c:h val="0.24788732394366195"/>
        </c:manualLayout>
      </c:layout>
      <c:overlay val="0"/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10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Налог на доходы физ.лиц</c:v>
                </c:pt>
                <c:pt idx="1">
                  <c:v>Налог, взимаемый в связи с применением УСН</c:v>
                </c:pt>
                <c:pt idx="2">
                  <c:v>ЕНВД</c:v>
                </c:pt>
                <c:pt idx="3">
                  <c:v>Единый сельскохозяйственный налог</c:v>
                </c:pt>
                <c:pt idx="4">
                  <c:v>Налог, взимаемый в связи с применением патентной системы налогообложения</c:v>
                </c:pt>
                <c:pt idx="5">
                  <c:v>Государственная пошлина</c:v>
                </c:pt>
                <c:pt idx="6">
                  <c:v>Акцизы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0.71199999999999997</c:v>
                </c:pt>
                <c:pt idx="1">
                  <c:v>7.1999999999999995E-2</c:v>
                </c:pt>
                <c:pt idx="2">
                  <c:v>0.14799999999999999</c:v>
                </c:pt>
                <c:pt idx="3">
                  <c:v>4.0000000000000002E-4</c:v>
                </c:pt>
                <c:pt idx="4">
                  <c:v>8.0000000000000004E-4</c:v>
                </c:pt>
                <c:pt idx="5">
                  <c:v>3.2000000000000001E-2</c:v>
                </c:pt>
                <c:pt idx="6">
                  <c:v>3.6999999999999998E-2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796296296296291"/>
          <c:y val="9.486939132608424E-2"/>
          <c:w val="0.36941255187929095"/>
          <c:h val="0.7891886340294419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314425935238285E-2"/>
          <c:y val="5.2873563218390804E-2"/>
          <c:w val="0.79790360295872109"/>
          <c:h val="0.716228942719739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9999FF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47">
                <a:noFill/>
              </a:ln>
            </c:spPr>
            <c:txPr>
              <a:bodyPr/>
              <a:lstStyle/>
              <a:p>
                <a:pPr>
                  <a:defRPr sz="1093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НДФЛ</c:v>
                </c:pt>
                <c:pt idx="1">
                  <c:v>УСН</c:v>
                </c:pt>
                <c:pt idx="2">
                  <c:v>ЕНВД</c:v>
                </c:pt>
                <c:pt idx="3">
                  <c:v>Госпошлина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384.8</c:v>
                </c:pt>
                <c:pt idx="1">
                  <c:v>49.6</c:v>
                </c:pt>
                <c:pt idx="2">
                  <c:v>110.8</c:v>
                </c:pt>
                <c:pt idx="3">
                  <c:v>18.7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3366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47">
                <a:noFill/>
              </a:ln>
            </c:spPr>
            <c:txPr>
              <a:bodyPr/>
              <a:lstStyle/>
              <a:p>
                <a:pPr>
                  <a:defRPr sz="1093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НДФЛ</c:v>
                </c:pt>
                <c:pt idx="1">
                  <c:v>УСН</c:v>
                </c:pt>
                <c:pt idx="2">
                  <c:v>ЕНВД</c:v>
                </c:pt>
                <c:pt idx="3">
                  <c:v>Госпошлина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554.20000000000005</c:v>
                </c:pt>
                <c:pt idx="1">
                  <c:v>56.1</c:v>
                </c:pt>
                <c:pt idx="2">
                  <c:v>114.6</c:v>
                </c:pt>
                <c:pt idx="3">
                  <c:v>24.3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НДФЛ</c:v>
                </c:pt>
                <c:pt idx="1">
                  <c:v>УСН</c:v>
                </c:pt>
                <c:pt idx="2">
                  <c:v>ЕНВД</c:v>
                </c:pt>
                <c:pt idx="3">
                  <c:v>Госпошлина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axId val="217849856"/>
        <c:axId val="217851392"/>
      </c:barChart>
      <c:catAx>
        <c:axId val="217849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7851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7851392"/>
        <c:scaling>
          <c:orientation val="minMax"/>
        </c:scaling>
        <c:delete val="0"/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7849856"/>
        <c:crosses val="autoZero"/>
        <c:crossBetween val="between"/>
      </c:valAx>
      <c:spPr>
        <a:solidFill>
          <a:srgbClr val="C0C0C0"/>
        </a:solidFill>
        <a:ln w="3156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3178893178893174"/>
          <c:y val="0.38620689655172413"/>
          <c:w val="5.8288236697685514E-2"/>
          <c:h val="0.15749201731949111"/>
        </c:manualLayout>
      </c:layout>
      <c:overlay val="0"/>
      <c:spPr>
        <a:solidFill>
          <a:srgbClr val="FFFFFF"/>
        </a:solidFill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5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0.25900000000000001</c:v>
                </c:pt>
                <c:pt idx="1">
                  <c:v>0.23300000000000001</c:v>
                </c:pt>
                <c:pt idx="2">
                  <c:v>0.16900000000000001</c:v>
                </c:pt>
                <c:pt idx="3">
                  <c:v>0.19800000000000001</c:v>
                </c:pt>
                <c:pt idx="4">
                  <c:v>0.14199999999999999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Pt>
            <c:idx val="10"/>
            <c:bubble3D val="0"/>
            <c:spPr>
              <a:solidFill>
                <a:srgbClr val="C00000"/>
              </a:solidFill>
            </c:spPr>
          </c:dPt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ЖКХ</c:v>
                </c:pt>
                <c:pt idx="1">
                  <c:v>Межбюджетные трансфетры</c:v>
                </c:pt>
                <c:pt idx="2">
                  <c:v>Общегосударственные вопросы</c:v>
                </c:pt>
                <c:pt idx="3">
                  <c:v>Национальная экономика</c:v>
                </c:pt>
                <c:pt idx="4">
                  <c:v>Культура и средства массовой информации</c:v>
                </c:pt>
                <c:pt idx="5">
                  <c:v>Охрана окружающей среды</c:v>
                </c:pt>
                <c:pt idx="6">
                  <c:v>Социальная политика</c:v>
                </c:pt>
                <c:pt idx="7">
                  <c:v>Национальная оборона, национальная безопасность и правоохранительная деятельность</c:v>
                </c:pt>
                <c:pt idx="8">
                  <c:v>Здравоохранение, физическая культура и спорт</c:v>
                </c:pt>
                <c:pt idx="9">
                  <c:v>Обслуживание муниц. долга</c:v>
                </c:pt>
                <c:pt idx="10">
                  <c:v>Образование</c:v>
                </c:pt>
              </c:strCache>
            </c:strRef>
          </c:cat>
          <c:val>
            <c:numRef>
              <c:f>Лист1!$B$2:$B$12</c:f>
              <c:numCache>
                <c:formatCode>0.00%</c:formatCode>
                <c:ptCount val="11"/>
                <c:pt idx="0">
                  <c:v>4.4999999999999998E-2</c:v>
                </c:pt>
                <c:pt idx="1">
                  <c:v>1.2E-2</c:v>
                </c:pt>
                <c:pt idx="2">
                  <c:v>7.6999999999999999E-2</c:v>
                </c:pt>
                <c:pt idx="3">
                  <c:v>4.5999999999999999E-2</c:v>
                </c:pt>
                <c:pt idx="4">
                  <c:v>4.7E-2</c:v>
                </c:pt>
                <c:pt idx="5">
                  <c:v>8.0000000000000002E-3</c:v>
                </c:pt>
                <c:pt idx="6">
                  <c:v>2.4E-2</c:v>
                </c:pt>
                <c:pt idx="7">
                  <c:v>3.0000000000000001E-3</c:v>
                </c:pt>
                <c:pt idx="8">
                  <c:v>4.0000000000000001E-3</c:v>
                </c:pt>
                <c:pt idx="9">
                  <c:v>2E-3</c:v>
                </c:pt>
                <c:pt idx="10">
                  <c:v>0.73199999999999998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660781416574709"/>
          <c:y val="5.8001727538295002E-2"/>
          <c:w val="0.32030161906721277"/>
          <c:h val="0.85991258507940749"/>
        </c:manualLayout>
      </c:layout>
      <c:overlay val="0"/>
      <c:txPr>
        <a:bodyPr/>
        <a:lstStyle/>
        <a:p>
          <a:pPr>
            <a:defRPr sz="980" kern="900" baseline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1.01.2015г. 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Кредиторская задолженность всего</c:v>
                </c:pt>
                <c:pt idx="1">
                  <c:v>Услуги связи</c:v>
                </c:pt>
                <c:pt idx="2">
                  <c:v>Коммунальные услуги</c:v>
                </c:pt>
                <c:pt idx="3">
                  <c:v>Услуги по содержанию имущества</c:v>
                </c:pt>
                <c:pt idx="4">
                  <c:v>Прочие услуги</c:v>
                </c:pt>
                <c:pt idx="5">
                  <c:v>Приобретение основных средств</c:v>
                </c:pt>
                <c:pt idx="6">
                  <c:v>Приобретение материальных запасов</c:v>
                </c:pt>
                <c:pt idx="7">
                  <c:v>Транспортные услуги</c:v>
                </c:pt>
                <c:pt idx="8">
                  <c:v>Прочие расходы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2069.5</c:v>
                </c:pt>
                <c:pt idx="1">
                  <c:v>21.3</c:v>
                </c:pt>
                <c:pt idx="2">
                  <c:v>22</c:v>
                </c:pt>
                <c:pt idx="3">
                  <c:v>380.5</c:v>
                </c:pt>
                <c:pt idx="4">
                  <c:v>1215.0999999999999</c:v>
                </c:pt>
                <c:pt idx="5">
                  <c:v>146.69999999999999</c:v>
                </c:pt>
                <c:pt idx="6">
                  <c:v>256.10000000000002</c:v>
                </c:pt>
                <c:pt idx="7">
                  <c:v>0</c:v>
                </c:pt>
                <c:pt idx="8">
                  <c:v>27.8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1.01.2016 г.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5"/>
              <c:layout>
                <c:manualLayout>
                  <c:x val="2.42424242424242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Кредиторская задолженность всего</c:v>
                </c:pt>
                <c:pt idx="1">
                  <c:v>Услуги связи</c:v>
                </c:pt>
                <c:pt idx="2">
                  <c:v>Коммунальные услуги</c:v>
                </c:pt>
                <c:pt idx="3">
                  <c:v>Услуги по содержанию имущества</c:v>
                </c:pt>
                <c:pt idx="4">
                  <c:v>Прочие услуги</c:v>
                </c:pt>
                <c:pt idx="5">
                  <c:v>Приобретение основных средств</c:v>
                </c:pt>
                <c:pt idx="6">
                  <c:v>Приобретение материальных запасов</c:v>
                </c:pt>
                <c:pt idx="7">
                  <c:v>Транспортные услуги</c:v>
                </c:pt>
                <c:pt idx="8">
                  <c:v>Прочие расходы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3154.5</c:v>
                </c:pt>
                <c:pt idx="1">
                  <c:v>207.4</c:v>
                </c:pt>
                <c:pt idx="2">
                  <c:v>10.199999999999999</c:v>
                </c:pt>
                <c:pt idx="3">
                  <c:v>559.29999999999995</c:v>
                </c:pt>
                <c:pt idx="4">
                  <c:v>37.5</c:v>
                </c:pt>
                <c:pt idx="5">
                  <c:v>1446.6</c:v>
                </c:pt>
                <c:pt idx="6">
                  <c:v>753.9</c:v>
                </c:pt>
                <c:pt idx="7">
                  <c:v>18.2</c:v>
                </c:pt>
                <c:pt idx="8">
                  <c:v>109.8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Кредиторская задолженность всего</c:v>
                </c:pt>
                <c:pt idx="1">
                  <c:v>Услуги связи</c:v>
                </c:pt>
                <c:pt idx="2">
                  <c:v>Коммунальные услуги</c:v>
                </c:pt>
                <c:pt idx="3">
                  <c:v>Услуги по содержанию имущества</c:v>
                </c:pt>
                <c:pt idx="4">
                  <c:v>Прочие услуги</c:v>
                </c:pt>
                <c:pt idx="5">
                  <c:v>Приобретение основных средств</c:v>
                </c:pt>
                <c:pt idx="6">
                  <c:v>Приобретение материальных запасов</c:v>
                </c:pt>
                <c:pt idx="7">
                  <c:v>Транспортные услуги</c:v>
                </c:pt>
                <c:pt idx="8">
                  <c:v>Прочие расходы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0597376"/>
        <c:axId val="230598912"/>
      </c:barChart>
      <c:catAx>
        <c:axId val="230597376"/>
        <c:scaling>
          <c:orientation val="minMax"/>
        </c:scaling>
        <c:delete val="0"/>
        <c:axPos val="l"/>
        <c:majorTickMark val="out"/>
        <c:minorTickMark val="none"/>
        <c:tickLblPos val="nextTo"/>
        <c:crossAx val="230598912"/>
        <c:crosses val="autoZero"/>
        <c:auto val="1"/>
        <c:lblAlgn val="ctr"/>
        <c:lblOffset val="100"/>
        <c:noMultiLvlLbl val="0"/>
      </c:catAx>
      <c:valAx>
        <c:axId val="2305989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0597376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1.01.2015г.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Дебиторская задолженность всего</c:v>
                </c:pt>
                <c:pt idx="1">
                  <c:v>Услуги связи</c:v>
                </c:pt>
                <c:pt idx="2">
                  <c:v>Коммунальные услуги</c:v>
                </c:pt>
                <c:pt idx="3">
                  <c:v>Услуги по содержанию имущества</c:v>
                </c:pt>
                <c:pt idx="4">
                  <c:v>Прочие услуги</c:v>
                </c:pt>
                <c:pt idx="5">
                  <c:v>Приобретение материальных запасов</c:v>
                </c:pt>
                <c:pt idx="6">
                  <c:v>Подотчетные лица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1117</c:v>
                </c:pt>
                <c:pt idx="1">
                  <c:v>110.9</c:v>
                </c:pt>
                <c:pt idx="2">
                  <c:v>530</c:v>
                </c:pt>
                <c:pt idx="3">
                  <c:v>66.900000000000006</c:v>
                </c:pt>
                <c:pt idx="4">
                  <c:v>227.6</c:v>
                </c:pt>
                <c:pt idx="5">
                  <c:v>181.6</c:v>
                </c:pt>
                <c:pt idx="6">
                  <c:v>415.9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1.01.2016г.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Дебиторская задолженность всего</c:v>
                </c:pt>
                <c:pt idx="1">
                  <c:v>Услуги связи</c:v>
                </c:pt>
                <c:pt idx="2">
                  <c:v>Коммунальные услуги</c:v>
                </c:pt>
                <c:pt idx="3">
                  <c:v>Услуги по содержанию имущества</c:v>
                </c:pt>
                <c:pt idx="4">
                  <c:v>Прочие услуги</c:v>
                </c:pt>
                <c:pt idx="5">
                  <c:v>Приобретение материальных запасов</c:v>
                </c:pt>
                <c:pt idx="6">
                  <c:v>Подотчетные лица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1673.7</c:v>
                </c:pt>
                <c:pt idx="1">
                  <c:v>125.8</c:v>
                </c:pt>
                <c:pt idx="2">
                  <c:v>266.60000000000002</c:v>
                </c:pt>
                <c:pt idx="3">
                  <c:v>1.3</c:v>
                </c:pt>
                <c:pt idx="4">
                  <c:v>1053.3</c:v>
                </c:pt>
                <c:pt idx="5">
                  <c:v>226.7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Дебиторская задолженность всего</c:v>
                </c:pt>
                <c:pt idx="1">
                  <c:v>Услуги связи</c:v>
                </c:pt>
                <c:pt idx="2">
                  <c:v>Коммунальные услуги</c:v>
                </c:pt>
                <c:pt idx="3">
                  <c:v>Услуги по содержанию имущества</c:v>
                </c:pt>
                <c:pt idx="4">
                  <c:v>Прочие услуги</c:v>
                </c:pt>
                <c:pt idx="5">
                  <c:v>Приобретение материальных запасов</c:v>
                </c:pt>
                <c:pt idx="6">
                  <c:v>Подотчетные лица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1757312"/>
        <c:axId val="251758848"/>
      </c:barChart>
      <c:catAx>
        <c:axId val="251757312"/>
        <c:scaling>
          <c:orientation val="minMax"/>
        </c:scaling>
        <c:delete val="0"/>
        <c:axPos val="l"/>
        <c:majorTickMark val="out"/>
        <c:minorTickMark val="none"/>
        <c:tickLblPos val="nextTo"/>
        <c:crossAx val="251758848"/>
        <c:crosses val="autoZero"/>
        <c:auto val="1"/>
        <c:lblAlgn val="ctr"/>
        <c:lblOffset val="100"/>
        <c:noMultiLvlLbl val="0"/>
      </c:catAx>
      <c:valAx>
        <c:axId val="2517588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1757312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3F87E2-3935-4770-9056-8C7AE3B5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33</Pages>
  <Words>10492</Words>
  <Characters>59808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СОДОКЛАД</vt:lpstr>
    </vt:vector>
  </TitlesOfParts>
  <Company>Company</Company>
  <LinksUpToDate>false</LinksUpToDate>
  <CharactersWithSpaces>70160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СОДОКЛАД</dc:title>
  <dc:creator>Almefo-almrfo-priem</dc:creator>
  <cp:lastModifiedBy>User</cp:lastModifiedBy>
  <cp:revision>31</cp:revision>
  <cp:lastPrinted>2016-04-18T11:03:00Z</cp:lastPrinted>
  <dcterms:created xsi:type="dcterms:W3CDTF">2016-04-04T07:50:00Z</dcterms:created>
  <dcterms:modified xsi:type="dcterms:W3CDTF">2016-04-18T11:06:00Z</dcterms:modified>
</cp:coreProperties>
</file>